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521" w:rsidRDefault="001B5521" w:rsidP="001B5521">
      <w:pPr>
        <w:pStyle w:val="a3"/>
        <w:widowControl/>
        <w:shd w:val="clear" w:color="auto" w:fill="FFFFFF"/>
        <w:spacing w:beforeAutospacing="0" w:afterAutospacing="0" w:line="560" w:lineRule="exact"/>
        <w:ind w:right="640"/>
        <w:jc w:val="both"/>
        <w:rPr>
          <w:rFonts w:ascii="Times New Roman" w:eastAsia="仿宋_GB2312" w:hAnsi="Times New Roman"/>
          <w:color w:val="000000"/>
          <w:sz w:val="32"/>
          <w:szCs w:val="32"/>
        </w:rPr>
      </w:pPr>
      <w:r>
        <w:rPr>
          <w:rFonts w:ascii="Times New Roman" w:eastAsia="仿宋_GB2312" w:hAnsi="Times New Roman"/>
          <w:color w:val="000000"/>
          <w:sz w:val="32"/>
          <w:szCs w:val="32"/>
        </w:rPr>
        <w:t>附件</w:t>
      </w:r>
      <w:r>
        <w:rPr>
          <w:rFonts w:ascii="Times New Roman" w:eastAsia="仿宋_GB2312" w:hAnsi="Times New Roman"/>
          <w:color w:val="000000"/>
          <w:sz w:val="32"/>
          <w:szCs w:val="32"/>
        </w:rPr>
        <w:t>1</w:t>
      </w:r>
      <w:r>
        <w:rPr>
          <w:rFonts w:ascii="Times New Roman" w:eastAsia="仿宋_GB2312" w:hAnsi="Times New Roman"/>
          <w:color w:val="000000"/>
          <w:sz w:val="32"/>
          <w:szCs w:val="32"/>
        </w:rPr>
        <w:t>：</w:t>
      </w:r>
    </w:p>
    <w:p w:rsidR="001B5521" w:rsidRDefault="001B5521" w:rsidP="001D6B2C">
      <w:pPr>
        <w:spacing w:afterLines="50" w:line="560" w:lineRule="exact"/>
        <w:jc w:val="center"/>
        <w:rPr>
          <w:rFonts w:ascii="Times New Roman" w:eastAsia="黑体" w:hAnsi="黑体" w:cs="Times New Roman"/>
          <w:sz w:val="36"/>
          <w:szCs w:val="44"/>
        </w:rPr>
      </w:pPr>
      <w:r>
        <w:rPr>
          <w:rFonts w:ascii="Times New Roman" w:eastAsia="黑体" w:hAnsi="黑体" w:cs="Times New Roman"/>
          <w:sz w:val="36"/>
          <w:szCs w:val="44"/>
        </w:rPr>
        <w:t>四川省</w:t>
      </w:r>
      <w:r>
        <w:rPr>
          <w:rFonts w:ascii="Times New Roman" w:eastAsia="黑体" w:hAnsi="黑体" w:cs="Times New Roman" w:hint="eastAsia"/>
          <w:sz w:val="36"/>
          <w:szCs w:val="44"/>
        </w:rPr>
        <w:t>大型剧场建筑工程观摩会</w:t>
      </w:r>
      <w:r>
        <w:rPr>
          <w:rFonts w:ascii="Times New Roman" w:eastAsia="黑体" w:hAnsi="黑体" w:cs="Times New Roman"/>
          <w:sz w:val="36"/>
          <w:szCs w:val="44"/>
        </w:rPr>
        <w:t>观摩亮点</w:t>
      </w:r>
    </w:p>
    <w:tbl>
      <w:tblPr>
        <w:tblW w:w="10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4"/>
        <w:gridCol w:w="644"/>
        <w:gridCol w:w="2732"/>
        <w:gridCol w:w="4663"/>
        <w:gridCol w:w="1093"/>
      </w:tblGrid>
      <w:tr w:rsidR="001B5521" w:rsidTr="008C4E3E">
        <w:trPr>
          <w:trHeight w:val="454"/>
          <w:jc w:val="center"/>
        </w:trPr>
        <w:tc>
          <w:tcPr>
            <w:tcW w:w="874" w:type="dxa"/>
            <w:tcBorders>
              <w:bottom w:val="single" w:sz="4" w:space="0" w:color="auto"/>
            </w:tcBorders>
            <w:vAlign w:val="center"/>
          </w:tcPr>
          <w:p w:rsidR="001B5521" w:rsidRDefault="001B5521" w:rsidP="008C4E3E">
            <w:pPr>
              <w:widowControl/>
              <w:spacing w:line="300" w:lineRule="exact"/>
              <w:jc w:val="center"/>
              <w:rPr>
                <w:rFonts w:ascii="宋体" w:hAnsi="宋体" w:cs="宋体"/>
                <w:b/>
                <w:bCs/>
                <w:color w:val="000000"/>
                <w:kern w:val="0"/>
                <w:szCs w:val="21"/>
              </w:rPr>
            </w:pPr>
            <w:r>
              <w:rPr>
                <w:rFonts w:ascii="宋体" w:eastAsia="宋体" w:hAnsi="宋体" w:cs="宋体" w:hint="eastAsia"/>
                <w:b/>
                <w:bCs/>
                <w:color w:val="000000"/>
                <w:kern w:val="0"/>
                <w:szCs w:val="21"/>
              </w:rPr>
              <w:t>类别</w:t>
            </w:r>
          </w:p>
        </w:tc>
        <w:tc>
          <w:tcPr>
            <w:tcW w:w="644" w:type="dxa"/>
            <w:vAlign w:val="center"/>
          </w:tcPr>
          <w:p w:rsidR="001B5521" w:rsidRDefault="001B5521" w:rsidP="008C4E3E">
            <w:pPr>
              <w:widowControl/>
              <w:spacing w:line="300" w:lineRule="exact"/>
              <w:jc w:val="center"/>
              <w:rPr>
                <w:rFonts w:ascii="宋体" w:hAnsi="宋体" w:cs="宋体"/>
                <w:b/>
                <w:bCs/>
                <w:color w:val="000000"/>
                <w:kern w:val="0"/>
                <w:szCs w:val="21"/>
              </w:rPr>
            </w:pPr>
            <w:r>
              <w:rPr>
                <w:rFonts w:ascii="宋体" w:eastAsia="宋体" w:hAnsi="宋体" w:cs="宋体" w:hint="eastAsia"/>
                <w:b/>
                <w:bCs/>
                <w:color w:val="000000"/>
                <w:kern w:val="0"/>
                <w:szCs w:val="21"/>
              </w:rPr>
              <w:t>序号</w:t>
            </w:r>
          </w:p>
        </w:tc>
        <w:tc>
          <w:tcPr>
            <w:tcW w:w="2732" w:type="dxa"/>
            <w:vAlign w:val="center"/>
          </w:tcPr>
          <w:p w:rsidR="001B5521" w:rsidRDefault="001B5521" w:rsidP="008C4E3E">
            <w:pPr>
              <w:widowControl/>
              <w:spacing w:line="300" w:lineRule="exact"/>
              <w:jc w:val="center"/>
              <w:rPr>
                <w:rFonts w:ascii="宋体" w:hAnsi="宋体" w:cs="宋体"/>
                <w:b/>
                <w:bCs/>
                <w:color w:val="000000"/>
                <w:kern w:val="0"/>
                <w:szCs w:val="21"/>
              </w:rPr>
            </w:pPr>
            <w:r>
              <w:rPr>
                <w:rFonts w:ascii="宋体" w:eastAsia="宋体" w:hAnsi="宋体" w:cs="宋体" w:hint="eastAsia"/>
                <w:b/>
                <w:bCs/>
                <w:color w:val="000000"/>
                <w:kern w:val="0"/>
                <w:szCs w:val="21"/>
              </w:rPr>
              <w:t>应用名称</w:t>
            </w:r>
          </w:p>
        </w:tc>
        <w:tc>
          <w:tcPr>
            <w:tcW w:w="4663" w:type="dxa"/>
            <w:vAlign w:val="center"/>
          </w:tcPr>
          <w:p w:rsidR="001B5521" w:rsidRDefault="001B5521" w:rsidP="008C4E3E">
            <w:pPr>
              <w:widowControl/>
              <w:spacing w:line="300" w:lineRule="exact"/>
              <w:jc w:val="center"/>
              <w:rPr>
                <w:rFonts w:ascii="宋体" w:hAnsi="宋体" w:cs="宋体"/>
                <w:b/>
                <w:bCs/>
                <w:color w:val="000000"/>
                <w:kern w:val="0"/>
                <w:szCs w:val="21"/>
              </w:rPr>
            </w:pPr>
            <w:r>
              <w:rPr>
                <w:rFonts w:ascii="宋体" w:eastAsia="宋体" w:hAnsi="宋体" w:cs="宋体" w:hint="eastAsia"/>
                <w:b/>
                <w:bCs/>
                <w:color w:val="000000"/>
                <w:kern w:val="0"/>
                <w:szCs w:val="21"/>
              </w:rPr>
              <w:t>优点</w:t>
            </w:r>
            <w:r>
              <w:rPr>
                <w:rFonts w:ascii="宋体" w:hAnsi="宋体" w:cs="宋体" w:hint="eastAsia"/>
                <w:b/>
                <w:bCs/>
                <w:color w:val="000000"/>
                <w:kern w:val="0"/>
                <w:szCs w:val="21"/>
              </w:rPr>
              <w:t>或特点</w:t>
            </w:r>
          </w:p>
        </w:tc>
        <w:tc>
          <w:tcPr>
            <w:tcW w:w="1093" w:type="dxa"/>
            <w:vAlign w:val="center"/>
          </w:tcPr>
          <w:p w:rsidR="001B5521" w:rsidRDefault="001B5521" w:rsidP="008C4E3E">
            <w:pPr>
              <w:widowControl/>
              <w:spacing w:line="300" w:lineRule="exact"/>
              <w:jc w:val="center"/>
              <w:rPr>
                <w:rFonts w:ascii="宋体" w:hAnsi="宋体" w:cs="宋体"/>
                <w:b/>
                <w:bCs/>
                <w:color w:val="000000"/>
                <w:kern w:val="0"/>
                <w:szCs w:val="21"/>
              </w:rPr>
            </w:pPr>
            <w:r>
              <w:rPr>
                <w:rFonts w:ascii="宋体" w:eastAsia="宋体" w:hAnsi="宋体" w:cs="宋体" w:hint="eastAsia"/>
                <w:b/>
                <w:bCs/>
                <w:color w:val="000000"/>
                <w:kern w:val="0"/>
                <w:szCs w:val="21"/>
              </w:rPr>
              <w:t>观摩点位</w:t>
            </w:r>
          </w:p>
        </w:tc>
      </w:tr>
      <w:tr w:rsidR="001B5521" w:rsidTr="008C4E3E">
        <w:trPr>
          <w:trHeight w:val="454"/>
          <w:jc w:val="center"/>
        </w:trPr>
        <w:tc>
          <w:tcPr>
            <w:tcW w:w="874" w:type="dxa"/>
            <w:vMerge w:val="restart"/>
            <w:tcBorders>
              <w:top w:val="single" w:sz="4" w:space="0" w:color="auto"/>
            </w:tcBorders>
            <w:vAlign w:val="center"/>
          </w:tcPr>
          <w:p w:rsidR="001B5521" w:rsidRDefault="001B5521" w:rsidP="008C4E3E">
            <w:pPr>
              <w:widowControl/>
              <w:spacing w:line="300" w:lineRule="exact"/>
              <w:jc w:val="center"/>
              <w:rPr>
                <w:rFonts w:ascii="宋体" w:hAnsi="宋体" w:cs="宋体"/>
                <w:b/>
                <w:color w:val="000000"/>
                <w:kern w:val="0"/>
                <w:szCs w:val="21"/>
              </w:rPr>
            </w:pPr>
            <w:r>
              <w:rPr>
                <w:rFonts w:ascii="宋体" w:eastAsia="宋体" w:hAnsi="宋体" w:cs="宋体" w:hint="eastAsia"/>
                <w:b/>
                <w:color w:val="000000"/>
                <w:kern w:val="0"/>
                <w:szCs w:val="21"/>
              </w:rPr>
              <w:t>综合剧场声学装修施工技术</w:t>
            </w: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eastAsia="宋体" w:hAnsi="宋体" w:cs="宋体" w:hint="eastAsia"/>
                <w:color w:val="000000"/>
                <w:kern w:val="0"/>
                <w:szCs w:val="21"/>
              </w:rPr>
              <w:t>1</w:t>
            </w:r>
          </w:p>
        </w:tc>
        <w:tc>
          <w:tcPr>
            <w:tcW w:w="2732" w:type="dxa"/>
            <w:vAlign w:val="center"/>
          </w:tcPr>
          <w:p w:rsidR="001B5521" w:rsidRDefault="001B5521" w:rsidP="008C4E3E">
            <w:pPr>
              <w:widowControl/>
              <w:rPr>
                <w:rFonts w:ascii="宋体" w:hAnsi="宋体" w:cs="宋体"/>
                <w:color w:val="000000"/>
                <w:kern w:val="0"/>
                <w:szCs w:val="21"/>
              </w:rPr>
            </w:pPr>
            <w:r>
              <w:rPr>
                <w:rFonts w:ascii="宋体" w:eastAsia="宋体" w:hAnsi="宋体" w:cs="宋体" w:hint="eastAsia"/>
                <w:bCs/>
                <w:szCs w:val="21"/>
              </w:rPr>
              <w:t>格栅GRG扩散体和镂空格栅GRG吸声体声学墙面施工技术</w:t>
            </w:r>
          </w:p>
        </w:tc>
        <w:tc>
          <w:tcPr>
            <w:tcW w:w="4663" w:type="dxa"/>
            <w:vAlign w:val="center"/>
          </w:tcPr>
          <w:p w:rsidR="001B5521" w:rsidRDefault="001B5521" w:rsidP="008C4E3E">
            <w:pPr>
              <w:widowControl/>
              <w:rPr>
                <w:rFonts w:ascii="宋体" w:hAnsi="宋体" w:cs="宋体"/>
                <w:color w:val="000000"/>
                <w:kern w:val="0"/>
                <w:szCs w:val="21"/>
              </w:rPr>
            </w:pPr>
            <w:r>
              <w:rPr>
                <w:rFonts w:hint="eastAsia"/>
                <w:szCs w:val="21"/>
              </w:rPr>
              <w:t>采用</w:t>
            </w:r>
            <w:r>
              <w:rPr>
                <w:rFonts w:hint="eastAsia"/>
                <w:szCs w:val="21"/>
              </w:rPr>
              <w:t>ODEON</w:t>
            </w:r>
            <w:r>
              <w:rPr>
                <w:rFonts w:hint="eastAsia"/>
                <w:szCs w:val="21"/>
              </w:rPr>
              <w:t>三维声场模拟软件进行音乐厅声场的声学模拟分析，建立声学装饰三维犀牛模型，通过“锯齿状”</w:t>
            </w:r>
            <w:r>
              <w:rPr>
                <w:rFonts w:hint="eastAsia"/>
                <w:szCs w:val="21"/>
              </w:rPr>
              <w:t>GRG</w:t>
            </w:r>
            <w:r>
              <w:rPr>
                <w:rFonts w:hint="eastAsia"/>
                <w:szCs w:val="21"/>
              </w:rPr>
              <w:t>扩散体凹凸程度及间距调整观众席早期反射声的覆盖范围，使舞台发出的声音能无缝地均匀分布在整个观众席区域内，满足不同频段声音扩散要求，达到理想的声学效果。</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eastAsia="宋体" w:hAnsi="宋体" w:cs="宋体" w:hint="eastAsia"/>
                <w:color w:val="000000"/>
                <w:kern w:val="0"/>
                <w:szCs w:val="21"/>
              </w:rPr>
              <w:t>2</w:t>
            </w:r>
          </w:p>
        </w:tc>
        <w:tc>
          <w:tcPr>
            <w:tcW w:w="2732" w:type="dxa"/>
            <w:vAlign w:val="center"/>
          </w:tcPr>
          <w:p w:rsidR="001B5521" w:rsidRDefault="001B5521" w:rsidP="008C4E3E">
            <w:pPr>
              <w:widowControl/>
              <w:rPr>
                <w:rFonts w:ascii="宋体" w:hAnsi="宋体" w:cs="宋体"/>
                <w:color w:val="000000"/>
                <w:kern w:val="0"/>
                <w:szCs w:val="21"/>
              </w:rPr>
            </w:pPr>
            <w:r>
              <w:rPr>
                <w:rFonts w:ascii="宋体" w:eastAsia="宋体" w:hAnsi="宋体" w:cs="宋体" w:hint="eastAsia"/>
                <w:bCs/>
                <w:szCs w:val="21"/>
              </w:rPr>
              <w:t>浮筑地面施工技术</w:t>
            </w:r>
          </w:p>
        </w:tc>
        <w:tc>
          <w:tcPr>
            <w:tcW w:w="4663" w:type="dxa"/>
            <w:vAlign w:val="center"/>
          </w:tcPr>
          <w:p w:rsidR="001B5521" w:rsidRDefault="001B5521" w:rsidP="008C4E3E">
            <w:pPr>
              <w:widowControl/>
              <w:rPr>
                <w:rFonts w:ascii="宋体" w:hAnsi="宋体" w:cs="宋体"/>
                <w:color w:val="000000"/>
                <w:kern w:val="0"/>
                <w:szCs w:val="21"/>
              </w:rPr>
            </w:pPr>
            <w:r>
              <w:rPr>
                <w:rFonts w:hint="eastAsia"/>
                <w:szCs w:val="21"/>
              </w:rPr>
              <w:t>通过采用橡胶隔声垫、橡胶减振器及弹簧减振器，使“七厅一棚”综合剧场各厅之间的演奏互不影响，施工简单快捷，隔音降噪效果好。</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eastAsia="宋体" w:hAnsi="宋体" w:cs="宋体" w:hint="eastAsia"/>
                <w:color w:val="000000"/>
                <w:kern w:val="0"/>
                <w:szCs w:val="21"/>
              </w:rPr>
              <w:t>3</w:t>
            </w:r>
          </w:p>
        </w:tc>
        <w:tc>
          <w:tcPr>
            <w:tcW w:w="2732" w:type="dxa"/>
            <w:vAlign w:val="center"/>
          </w:tcPr>
          <w:p w:rsidR="001B5521" w:rsidRDefault="001B5521" w:rsidP="008C4E3E">
            <w:pPr>
              <w:widowControl/>
              <w:rPr>
                <w:rFonts w:ascii="宋体" w:hAnsi="宋体" w:cs="宋体"/>
                <w:color w:val="000000"/>
                <w:kern w:val="0"/>
                <w:szCs w:val="21"/>
              </w:rPr>
            </w:pPr>
            <w:r>
              <w:rPr>
                <w:rFonts w:ascii="宋体" w:eastAsia="宋体" w:hAnsi="宋体" w:cs="宋体" w:hint="eastAsia"/>
                <w:bCs/>
                <w:szCs w:val="21"/>
              </w:rPr>
              <w:t>一体式石材拦河施工技术</w:t>
            </w:r>
          </w:p>
        </w:tc>
        <w:tc>
          <w:tcPr>
            <w:tcW w:w="4663" w:type="dxa"/>
            <w:vAlign w:val="center"/>
          </w:tcPr>
          <w:p w:rsidR="001B5521" w:rsidRDefault="001B5521" w:rsidP="008C4E3E">
            <w:pPr>
              <w:widowControl/>
              <w:rPr>
                <w:rFonts w:ascii="宋体" w:hAnsi="宋体" w:cs="宋体"/>
                <w:color w:val="000000"/>
                <w:kern w:val="0"/>
                <w:szCs w:val="21"/>
              </w:rPr>
            </w:pPr>
            <w:r>
              <w:rPr>
                <w:rFonts w:ascii="宋体" w:eastAsia="宋体" w:hAnsi="宋体" w:cs="宋体" w:hint="eastAsia"/>
                <w:color w:val="000000"/>
                <w:kern w:val="0"/>
                <w:szCs w:val="21"/>
              </w:rPr>
              <w:t>通过立体空间数据建立BIM模型，实现分模定位，拦河石材工厂化分模加工，确保拼缝无误差，曲面弧形渐变精度高。</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eastAsia="宋体" w:hAnsi="宋体" w:cs="宋体" w:hint="eastAsia"/>
                <w:color w:val="000000"/>
                <w:kern w:val="0"/>
                <w:szCs w:val="21"/>
              </w:rPr>
              <w:t>4</w:t>
            </w:r>
          </w:p>
        </w:tc>
        <w:tc>
          <w:tcPr>
            <w:tcW w:w="2732" w:type="dxa"/>
            <w:vAlign w:val="center"/>
          </w:tcPr>
          <w:p w:rsidR="001B5521" w:rsidRDefault="001B5521" w:rsidP="008C4E3E">
            <w:pPr>
              <w:widowControl/>
              <w:rPr>
                <w:rFonts w:ascii="宋体" w:hAnsi="宋体" w:cs="宋体"/>
                <w:color w:val="000000"/>
                <w:kern w:val="0"/>
                <w:szCs w:val="21"/>
              </w:rPr>
            </w:pPr>
            <w:r>
              <w:rPr>
                <w:rFonts w:ascii="宋体" w:eastAsia="宋体" w:hAnsi="宋体" w:cs="宋体" w:hint="eastAsia"/>
                <w:bCs/>
                <w:szCs w:val="21"/>
              </w:rPr>
              <w:t>音乐厅内声学装修施工技术</w:t>
            </w:r>
          </w:p>
        </w:tc>
        <w:tc>
          <w:tcPr>
            <w:tcW w:w="4663" w:type="dxa"/>
            <w:vAlign w:val="center"/>
          </w:tcPr>
          <w:p w:rsidR="001B5521" w:rsidRDefault="001B5521" w:rsidP="008C4E3E">
            <w:pPr>
              <w:widowControl/>
              <w:rPr>
                <w:rFonts w:ascii="宋体" w:hAnsi="宋体" w:cs="宋体"/>
                <w:color w:val="000000"/>
                <w:kern w:val="0"/>
                <w:szCs w:val="21"/>
              </w:rPr>
            </w:pPr>
            <w:r>
              <w:rPr>
                <w:rFonts w:hint="eastAsia"/>
                <w:szCs w:val="21"/>
              </w:rPr>
              <w:t>音乐厅天花为“水晶冰芙蓉”造型，该造型以成都市花芙蓉花为设计灵感，集装饰、照明、声学、灯光、音响等功能于一体</w:t>
            </w:r>
            <w:r>
              <w:rPr>
                <w:rFonts w:ascii="宋体" w:hAnsi="宋体" w:cs="宋体" w:hint="eastAsia"/>
                <w:bCs/>
                <w:szCs w:val="21"/>
              </w:rPr>
              <w:t>，节点复杂，加工难度大，焊接质量要求高。</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eastAsia="宋体" w:hAnsi="宋体" w:cs="宋体" w:hint="eastAsia"/>
                <w:color w:val="000000"/>
                <w:kern w:val="0"/>
                <w:szCs w:val="21"/>
              </w:rPr>
              <w:t>5</w:t>
            </w:r>
          </w:p>
        </w:tc>
        <w:tc>
          <w:tcPr>
            <w:tcW w:w="2732" w:type="dxa"/>
            <w:vAlign w:val="center"/>
          </w:tcPr>
          <w:p w:rsidR="001B5521" w:rsidRDefault="001B5521" w:rsidP="008C4E3E">
            <w:pPr>
              <w:widowControl/>
              <w:rPr>
                <w:rFonts w:ascii="宋体" w:hAnsi="宋体" w:cs="宋体"/>
                <w:color w:val="000000"/>
                <w:kern w:val="0"/>
                <w:szCs w:val="21"/>
              </w:rPr>
            </w:pPr>
            <w:r>
              <w:rPr>
                <w:rFonts w:ascii="宋体" w:eastAsia="宋体" w:hAnsi="宋体" w:cs="宋体" w:hint="eastAsia"/>
                <w:bCs/>
                <w:szCs w:val="21"/>
              </w:rPr>
              <w:t>无缝微孔聚晶砂吸音系统施工技术</w:t>
            </w:r>
          </w:p>
        </w:tc>
        <w:tc>
          <w:tcPr>
            <w:tcW w:w="4663" w:type="dxa"/>
            <w:vAlign w:val="center"/>
          </w:tcPr>
          <w:p w:rsidR="001B5521" w:rsidRDefault="001B5521" w:rsidP="008C4E3E">
            <w:pPr>
              <w:widowControl/>
              <w:rPr>
                <w:rFonts w:ascii="宋体" w:hAnsi="宋体" w:cs="宋体"/>
                <w:color w:val="000000"/>
                <w:kern w:val="0"/>
                <w:szCs w:val="21"/>
              </w:rPr>
            </w:pPr>
            <w:r>
              <w:rPr>
                <w:rFonts w:ascii="宋体" w:eastAsia="宋体" w:hAnsi="宋体" w:cs="宋体" w:hint="eastAsia"/>
                <w:bCs/>
                <w:szCs w:val="21"/>
              </w:rPr>
              <w:t>材料</w:t>
            </w:r>
            <w:r>
              <w:rPr>
                <w:rFonts w:ascii="宋体" w:eastAsia="宋体" w:hAnsi="宋体" w:cs="宋体" w:hint="eastAsia"/>
                <w:szCs w:val="21"/>
                <w:shd w:val="clear" w:color="auto" w:fill="FFFFFF"/>
              </w:rPr>
              <w:t>表面留存千万个细微小孔，可有效吸收声能，通过调整面层聚晶砂级配，形成不同等级的微孔，达到不同的隔音降噪效果，其</w:t>
            </w:r>
            <w:r>
              <w:rPr>
                <w:rFonts w:ascii="宋体" w:eastAsia="宋体" w:hAnsi="宋体" w:cs="宋体" w:hint="eastAsia"/>
                <w:bCs/>
                <w:szCs w:val="21"/>
              </w:rPr>
              <w:t>降噪量一般在18~25分贝（DB）以上</w:t>
            </w:r>
            <w:r>
              <w:rPr>
                <w:rFonts w:ascii="宋体" w:hAnsi="宋体" w:cs="宋体" w:hint="eastAsia"/>
                <w:bCs/>
                <w:szCs w:val="21"/>
              </w:rPr>
              <w:t>，</w:t>
            </w:r>
            <w:r>
              <w:rPr>
                <w:rFonts w:ascii="宋体" w:eastAsia="宋体" w:hAnsi="宋体" w:cs="宋体" w:hint="eastAsia"/>
                <w:szCs w:val="21"/>
                <w:shd w:val="clear" w:color="auto" w:fill="FFFFFF"/>
              </w:rPr>
              <w:t>达到吸音降噪的目的</w:t>
            </w:r>
            <w:r>
              <w:rPr>
                <w:rFonts w:ascii="宋体" w:hAnsi="宋体" w:cs="宋体" w:hint="eastAsia"/>
                <w:szCs w:val="21"/>
                <w:shd w:val="clear" w:color="auto" w:fill="FFFFFF"/>
              </w:rPr>
              <w:t>。</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restart"/>
            <w:tcBorders>
              <w:top w:val="single" w:sz="4" w:space="0" w:color="auto"/>
            </w:tcBorders>
            <w:vAlign w:val="center"/>
          </w:tcPr>
          <w:p w:rsidR="001B5521" w:rsidRDefault="001B5521" w:rsidP="008C4E3E">
            <w:pPr>
              <w:widowControl/>
              <w:spacing w:line="300" w:lineRule="exact"/>
              <w:jc w:val="center"/>
              <w:rPr>
                <w:rFonts w:ascii="宋体" w:hAnsi="宋体" w:cs="宋体"/>
                <w:b/>
                <w:color w:val="000000"/>
                <w:kern w:val="0"/>
                <w:szCs w:val="21"/>
              </w:rPr>
            </w:pPr>
            <w:r>
              <w:rPr>
                <w:rFonts w:ascii="宋体" w:eastAsia="宋体" w:hAnsi="宋体" w:cs="宋体" w:hint="eastAsia"/>
                <w:b/>
                <w:color w:val="000000"/>
                <w:kern w:val="0"/>
                <w:szCs w:val="21"/>
              </w:rPr>
              <w:t>泛工艺施工技术</w:t>
            </w:r>
          </w:p>
        </w:tc>
        <w:tc>
          <w:tcPr>
            <w:tcW w:w="644" w:type="dxa"/>
            <w:tcBorders>
              <w:top w:val="single" w:sz="4" w:space="0" w:color="auto"/>
            </w:tcBorders>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eastAsia="宋体" w:hAnsi="宋体" w:cs="宋体" w:hint="eastAsia"/>
                <w:color w:val="000000"/>
                <w:kern w:val="0"/>
                <w:szCs w:val="21"/>
              </w:rPr>
              <w:t>1</w:t>
            </w:r>
          </w:p>
        </w:tc>
        <w:tc>
          <w:tcPr>
            <w:tcW w:w="2732" w:type="dxa"/>
            <w:vAlign w:val="center"/>
          </w:tcPr>
          <w:p w:rsidR="001B5521" w:rsidRDefault="001B5521" w:rsidP="008C4E3E">
            <w:pPr>
              <w:widowControl/>
              <w:rPr>
                <w:rFonts w:ascii="宋体" w:hAnsi="宋体" w:cs="宋体"/>
                <w:color w:val="000000"/>
                <w:kern w:val="0"/>
                <w:szCs w:val="21"/>
              </w:rPr>
            </w:pPr>
            <w:r>
              <w:rPr>
                <w:rFonts w:ascii="宋体" w:eastAsia="宋体" w:hAnsi="宋体" w:cs="宋体" w:hint="eastAsia"/>
                <w:bCs/>
                <w:szCs w:val="21"/>
              </w:rPr>
              <w:t>歌剧厅主升降台技术</w:t>
            </w:r>
          </w:p>
        </w:tc>
        <w:tc>
          <w:tcPr>
            <w:tcW w:w="4663" w:type="dxa"/>
            <w:vAlign w:val="center"/>
          </w:tcPr>
          <w:p w:rsidR="001B5521" w:rsidRDefault="001B5521" w:rsidP="008C4E3E">
            <w:pPr>
              <w:widowControl/>
              <w:rPr>
                <w:rFonts w:ascii="宋体" w:hAnsi="宋体" w:cs="宋体"/>
                <w:color w:val="000000"/>
                <w:kern w:val="0"/>
                <w:szCs w:val="21"/>
              </w:rPr>
            </w:pPr>
            <w:r>
              <w:rPr>
                <w:rFonts w:ascii="宋体" w:hAnsi="宋体" w:cs="宋体" w:hint="eastAsia"/>
                <w:szCs w:val="21"/>
              </w:rPr>
              <w:t>采用钢丝绳驱动形式，运行速度快，升降晃动小，运行平稳、噪音低，且实时监测升降台上的载荷，过载即关闭电机，安全性高。</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eastAsia="宋体" w:hAnsi="宋体" w:cs="宋体" w:hint="eastAsia"/>
                <w:color w:val="000000"/>
                <w:kern w:val="0"/>
                <w:szCs w:val="21"/>
              </w:rPr>
              <w:t>2</w:t>
            </w:r>
          </w:p>
        </w:tc>
        <w:tc>
          <w:tcPr>
            <w:tcW w:w="2732" w:type="dxa"/>
            <w:vAlign w:val="center"/>
          </w:tcPr>
          <w:p w:rsidR="001B5521" w:rsidRDefault="001B5521" w:rsidP="008C4E3E">
            <w:pPr>
              <w:widowControl/>
              <w:rPr>
                <w:rFonts w:ascii="宋体" w:hAnsi="宋体" w:cs="宋体"/>
                <w:color w:val="000000"/>
                <w:kern w:val="0"/>
                <w:szCs w:val="21"/>
              </w:rPr>
            </w:pPr>
            <w:r>
              <w:rPr>
                <w:rFonts w:ascii="宋体" w:eastAsia="宋体" w:hAnsi="宋体" w:cs="宋体" w:hint="eastAsia"/>
                <w:bCs/>
                <w:szCs w:val="21"/>
              </w:rPr>
              <w:t>芭蕾车台技术</w:t>
            </w:r>
          </w:p>
        </w:tc>
        <w:tc>
          <w:tcPr>
            <w:tcW w:w="4663" w:type="dxa"/>
            <w:vAlign w:val="center"/>
          </w:tcPr>
          <w:p w:rsidR="001B5521" w:rsidRDefault="001B5521" w:rsidP="008C4E3E">
            <w:pPr>
              <w:widowControl/>
              <w:rPr>
                <w:rFonts w:ascii="宋体" w:hAnsi="宋体" w:cs="宋体"/>
                <w:color w:val="000000"/>
                <w:kern w:val="0"/>
                <w:szCs w:val="21"/>
              </w:rPr>
            </w:pPr>
            <w:r>
              <w:rPr>
                <w:rFonts w:ascii="宋体" w:hAnsi="宋体" w:cs="宋体" w:hint="eastAsia"/>
                <w:szCs w:val="21"/>
              </w:rPr>
              <w:t>采用无振动型钢结构，摩擦轮驱动，运行平稳、定位精度高，钢轮毂外包聚氨酯，保护木地板，降低运行噪声。</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eastAsia="宋体" w:hAnsi="宋体" w:cs="宋体" w:hint="eastAsia"/>
                <w:color w:val="000000"/>
                <w:kern w:val="0"/>
                <w:szCs w:val="21"/>
              </w:rPr>
              <w:t>3</w:t>
            </w:r>
          </w:p>
        </w:tc>
        <w:tc>
          <w:tcPr>
            <w:tcW w:w="2732" w:type="dxa"/>
            <w:vAlign w:val="center"/>
          </w:tcPr>
          <w:p w:rsidR="001B5521" w:rsidRDefault="001B5521" w:rsidP="008C4E3E">
            <w:pPr>
              <w:widowControl/>
              <w:rPr>
                <w:rFonts w:ascii="宋体" w:hAnsi="宋体" w:cs="宋体"/>
                <w:color w:val="000000"/>
                <w:kern w:val="0"/>
                <w:szCs w:val="21"/>
              </w:rPr>
            </w:pPr>
            <w:r>
              <w:rPr>
                <w:rFonts w:ascii="宋体" w:eastAsia="宋体" w:hAnsi="宋体" w:cs="宋体" w:hint="eastAsia"/>
                <w:bCs/>
                <w:szCs w:val="21"/>
              </w:rPr>
              <w:t>大幕机技术</w:t>
            </w:r>
          </w:p>
        </w:tc>
        <w:tc>
          <w:tcPr>
            <w:tcW w:w="4663" w:type="dxa"/>
            <w:vAlign w:val="center"/>
          </w:tcPr>
          <w:p w:rsidR="001B5521" w:rsidRDefault="001B5521" w:rsidP="008C4E3E">
            <w:pPr>
              <w:rPr>
                <w:rFonts w:ascii="宋体" w:hAnsi="宋体" w:cs="宋体"/>
                <w:color w:val="000000"/>
                <w:kern w:val="0"/>
                <w:szCs w:val="21"/>
              </w:rPr>
            </w:pPr>
            <w:r>
              <w:rPr>
                <w:rFonts w:ascii="宋体" w:hAnsi="宋体" w:cs="宋体" w:hint="eastAsia"/>
                <w:bCs/>
                <w:szCs w:val="21"/>
              </w:rPr>
              <w:t>大</w:t>
            </w:r>
            <w:r>
              <w:rPr>
                <w:rFonts w:ascii="宋体" w:hAnsi="宋体" w:cs="宋体" w:hint="eastAsia"/>
                <w:szCs w:val="21"/>
              </w:rPr>
              <w:t>幕采用对开轨道，系统结构紧凑、体积小，重量轻，节省舞台空间，外观美观大方，且采用静音合金轨道，平直度好，重量轻，降噪性能高。</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eastAsia="宋体" w:hAnsi="宋体" w:cs="宋体" w:hint="eastAsia"/>
                <w:color w:val="000000"/>
                <w:kern w:val="0"/>
                <w:szCs w:val="21"/>
              </w:rPr>
              <w:t>4</w:t>
            </w:r>
          </w:p>
        </w:tc>
        <w:tc>
          <w:tcPr>
            <w:tcW w:w="2732" w:type="dxa"/>
            <w:vAlign w:val="center"/>
          </w:tcPr>
          <w:p w:rsidR="001B5521" w:rsidRDefault="001B5521" w:rsidP="008C4E3E">
            <w:pPr>
              <w:widowControl/>
              <w:rPr>
                <w:rFonts w:ascii="宋体" w:hAnsi="宋体" w:cs="宋体"/>
                <w:color w:val="000000"/>
                <w:kern w:val="0"/>
                <w:szCs w:val="21"/>
              </w:rPr>
            </w:pPr>
            <w:r>
              <w:rPr>
                <w:rFonts w:ascii="宋体" w:eastAsia="宋体" w:hAnsi="宋体" w:cs="宋体" w:hint="eastAsia"/>
                <w:bCs/>
                <w:szCs w:val="21"/>
              </w:rPr>
              <w:t>电动吊杆（灯景双用）技术</w:t>
            </w:r>
          </w:p>
        </w:tc>
        <w:tc>
          <w:tcPr>
            <w:tcW w:w="4663" w:type="dxa"/>
            <w:vAlign w:val="center"/>
          </w:tcPr>
          <w:p w:rsidR="001B5521" w:rsidRDefault="001B5521" w:rsidP="008C4E3E">
            <w:pPr>
              <w:rPr>
                <w:rFonts w:ascii="宋体" w:hAnsi="宋体" w:cs="宋体"/>
                <w:color w:val="000000"/>
                <w:kern w:val="0"/>
                <w:szCs w:val="21"/>
              </w:rPr>
            </w:pPr>
            <w:r>
              <w:rPr>
                <w:rFonts w:ascii="宋体" w:hAnsi="宋体" w:cs="宋体" w:hint="eastAsia"/>
                <w:szCs w:val="21"/>
              </w:rPr>
              <w:t>吊杆可以单独运行，也可以几台组合运行、同步运行，采用</w:t>
            </w:r>
            <w:r>
              <w:rPr>
                <w:rFonts w:ascii="宋体" w:hAnsi="宋体" w:cs="宋体" w:hint="eastAsia"/>
                <w:bCs/>
                <w:szCs w:val="21"/>
              </w:rPr>
              <w:t>编码器运行控制，使移动速度和定位更加准确，系统位置信息更安全。</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jc w:val="center"/>
              <w:rPr>
                <w:rFonts w:ascii="宋体" w:hAnsi="宋体" w:cs="宋体"/>
                <w:color w:val="000000"/>
                <w:kern w:val="0"/>
                <w:szCs w:val="21"/>
              </w:rPr>
            </w:pPr>
            <w:r>
              <w:rPr>
                <w:rFonts w:ascii="宋体" w:hAnsi="宋体" w:cs="宋体" w:hint="eastAsia"/>
                <w:color w:val="000000"/>
                <w:kern w:val="0"/>
                <w:szCs w:val="21"/>
              </w:rPr>
              <w:t>5</w:t>
            </w:r>
          </w:p>
        </w:tc>
        <w:tc>
          <w:tcPr>
            <w:tcW w:w="2732" w:type="dxa"/>
            <w:vAlign w:val="center"/>
          </w:tcPr>
          <w:p w:rsidR="001B5521" w:rsidRDefault="001B5521" w:rsidP="008C4E3E">
            <w:pPr>
              <w:widowControl/>
              <w:rPr>
                <w:rFonts w:ascii="宋体" w:hAnsi="宋体" w:cs="宋体"/>
                <w:bCs/>
                <w:szCs w:val="21"/>
              </w:rPr>
            </w:pPr>
            <w:r>
              <w:rPr>
                <w:rFonts w:ascii="宋体" w:hAnsi="宋体" w:cs="宋体" w:hint="eastAsia"/>
                <w:bCs/>
                <w:szCs w:val="21"/>
              </w:rPr>
              <w:t>舞台音视频施工技术</w:t>
            </w:r>
          </w:p>
        </w:tc>
        <w:tc>
          <w:tcPr>
            <w:tcW w:w="4663" w:type="dxa"/>
            <w:vAlign w:val="center"/>
          </w:tcPr>
          <w:p w:rsidR="001B5521" w:rsidRDefault="001B5521" w:rsidP="008C4E3E">
            <w:pPr>
              <w:rPr>
                <w:rFonts w:ascii="宋体" w:hAnsi="宋体" w:cs="宋体"/>
                <w:szCs w:val="21"/>
              </w:rPr>
            </w:pPr>
            <w:r>
              <w:rPr>
                <w:rFonts w:ascii="宋体" w:hAnsi="宋体" w:cs="宋体" w:hint="eastAsia"/>
                <w:szCs w:val="21"/>
              </w:rPr>
              <w:t>采用专业声场模拟软件生成观众席内3</w:t>
            </w:r>
            <w:r>
              <w:rPr>
                <w:rFonts w:ascii="宋体" w:hAnsi="宋体" w:cs="宋体"/>
                <w:szCs w:val="21"/>
              </w:rPr>
              <w:t>D</w:t>
            </w:r>
            <w:r>
              <w:rPr>
                <w:rFonts w:ascii="宋体" w:hAnsi="宋体" w:cs="宋体" w:hint="eastAsia"/>
                <w:szCs w:val="21"/>
              </w:rPr>
              <w:t>建筑模型，采用立体声仿真技术模拟观众席内扬声器系</w:t>
            </w:r>
            <w:r>
              <w:rPr>
                <w:rFonts w:ascii="宋体" w:hAnsi="宋体" w:cs="宋体" w:hint="eastAsia"/>
                <w:szCs w:val="21"/>
              </w:rPr>
              <w:lastRenderedPageBreak/>
              <w:t>统的声场覆盖图，更直观的反映声场的布局，在安装音箱时提供更精准的角度。</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2732" w:type="dxa"/>
            <w:vAlign w:val="center"/>
          </w:tcPr>
          <w:p w:rsidR="001B5521" w:rsidRDefault="001B5521" w:rsidP="008C4E3E">
            <w:pPr>
              <w:widowControl/>
              <w:rPr>
                <w:rFonts w:ascii="宋体" w:hAnsi="宋体" w:cs="宋体"/>
                <w:bCs/>
                <w:szCs w:val="21"/>
              </w:rPr>
            </w:pPr>
            <w:r>
              <w:rPr>
                <w:rFonts w:ascii="宋体" w:hAnsi="宋体" w:cs="宋体" w:hint="eastAsia"/>
                <w:bCs/>
                <w:szCs w:val="21"/>
              </w:rPr>
              <w:t>舞台灯光施工技术</w:t>
            </w:r>
          </w:p>
        </w:tc>
        <w:tc>
          <w:tcPr>
            <w:tcW w:w="4663" w:type="dxa"/>
            <w:vAlign w:val="center"/>
          </w:tcPr>
          <w:p w:rsidR="001B5521" w:rsidRDefault="001B5521" w:rsidP="008C4E3E">
            <w:pPr>
              <w:rPr>
                <w:rFonts w:ascii="宋体" w:hAnsi="宋体" w:cs="宋体"/>
                <w:szCs w:val="21"/>
              </w:rPr>
            </w:pPr>
            <w:r>
              <w:rPr>
                <w:rFonts w:ascii="宋体" w:hAnsi="宋体" w:cs="宋体" w:hint="eastAsia"/>
                <w:szCs w:val="21"/>
              </w:rPr>
              <w:t>舞台灯光系统管理、设置、传输统一协调、操作简便，系统具备强大的扩展能力，全网络调光柜应用第三代网络技术，网络冗余性能强大，支持四路冗余备份功能。</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restart"/>
            <w:vAlign w:val="center"/>
          </w:tcPr>
          <w:p w:rsidR="001B5521" w:rsidRDefault="001B5521" w:rsidP="008C4E3E">
            <w:pPr>
              <w:widowControl/>
              <w:spacing w:line="300" w:lineRule="exact"/>
              <w:jc w:val="center"/>
              <w:rPr>
                <w:rFonts w:ascii="宋体" w:hAnsi="宋体" w:cs="宋体"/>
                <w:b/>
                <w:color w:val="000000"/>
                <w:kern w:val="0"/>
                <w:szCs w:val="21"/>
              </w:rPr>
            </w:pPr>
            <w:r>
              <w:rPr>
                <w:rFonts w:ascii="宋体" w:eastAsia="宋体" w:hAnsi="宋体" w:cs="宋体" w:hint="eastAsia"/>
                <w:b/>
                <w:color w:val="000000"/>
                <w:kern w:val="0"/>
                <w:szCs w:val="21"/>
              </w:rPr>
              <w:t>智慧建造技术</w:t>
            </w: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eastAsia="宋体" w:hAnsi="宋体" w:cs="宋体" w:hint="eastAsia"/>
                <w:color w:val="000000"/>
                <w:kern w:val="0"/>
                <w:szCs w:val="21"/>
              </w:rPr>
              <w:t>1</w:t>
            </w:r>
          </w:p>
        </w:tc>
        <w:tc>
          <w:tcPr>
            <w:tcW w:w="2732" w:type="dxa"/>
            <w:vAlign w:val="center"/>
          </w:tcPr>
          <w:p w:rsidR="001B5521" w:rsidRDefault="001B5521" w:rsidP="008C4E3E">
            <w:pPr>
              <w:rPr>
                <w:rFonts w:ascii="宋体" w:hAnsi="宋体" w:cs="宋体"/>
                <w:bCs/>
                <w:szCs w:val="21"/>
              </w:rPr>
            </w:pPr>
            <w:r>
              <w:rPr>
                <w:rFonts w:ascii="宋体" w:eastAsia="宋体" w:hAnsi="宋体" w:cs="宋体" w:hint="eastAsia"/>
                <w:szCs w:val="21"/>
              </w:rPr>
              <w:t>AR技术交底</w:t>
            </w:r>
          </w:p>
        </w:tc>
        <w:tc>
          <w:tcPr>
            <w:tcW w:w="4663" w:type="dxa"/>
            <w:vAlign w:val="center"/>
          </w:tcPr>
          <w:p w:rsidR="001B5521" w:rsidRDefault="001B5521" w:rsidP="008C4E3E">
            <w:pPr>
              <w:rPr>
                <w:rFonts w:ascii="宋体" w:hAnsi="宋体" w:cs="宋体"/>
                <w:color w:val="000000"/>
                <w:kern w:val="0"/>
                <w:szCs w:val="21"/>
              </w:rPr>
            </w:pPr>
            <w:r>
              <w:rPr>
                <w:rFonts w:ascii="宋体" w:hAnsi="宋体" w:cs="宋体" w:hint="eastAsia"/>
                <w:szCs w:val="21"/>
              </w:rPr>
              <w:t>采用三维交底，使复杂节点做法更加清晰明了，代替了传统的实体展示样板区，节约资源，采用手机终端进行扫描即可查看节点，现场使用方便快捷。</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eastAsia="宋体" w:hAnsi="宋体" w:cs="宋体" w:hint="eastAsia"/>
                <w:color w:val="000000"/>
                <w:kern w:val="0"/>
                <w:szCs w:val="21"/>
              </w:rPr>
              <w:t>2</w:t>
            </w:r>
          </w:p>
        </w:tc>
        <w:tc>
          <w:tcPr>
            <w:tcW w:w="2732" w:type="dxa"/>
            <w:vAlign w:val="center"/>
          </w:tcPr>
          <w:p w:rsidR="001B5521" w:rsidRDefault="001B5521" w:rsidP="008C4E3E">
            <w:pPr>
              <w:rPr>
                <w:rFonts w:ascii="宋体" w:hAnsi="宋体" w:cs="宋体"/>
                <w:bCs/>
                <w:szCs w:val="21"/>
              </w:rPr>
            </w:pPr>
            <w:r>
              <w:rPr>
                <w:rFonts w:ascii="宋体" w:eastAsia="宋体" w:hAnsi="宋体" w:cs="宋体" w:hint="eastAsia"/>
                <w:szCs w:val="21"/>
              </w:rPr>
              <w:t>三维激光扫描碰撞检测</w:t>
            </w:r>
          </w:p>
        </w:tc>
        <w:tc>
          <w:tcPr>
            <w:tcW w:w="4663" w:type="dxa"/>
            <w:vAlign w:val="center"/>
          </w:tcPr>
          <w:p w:rsidR="001B5521" w:rsidRDefault="001B5521" w:rsidP="008C4E3E">
            <w:pPr>
              <w:widowControl/>
              <w:rPr>
                <w:rFonts w:ascii="宋体" w:hAnsi="宋体" w:cs="宋体"/>
                <w:color w:val="000000"/>
                <w:kern w:val="0"/>
                <w:szCs w:val="21"/>
              </w:rPr>
            </w:pPr>
            <w:r>
              <w:rPr>
                <w:rFonts w:ascii="宋体" w:hAnsi="宋体" w:cs="宋体" w:hint="eastAsia"/>
                <w:szCs w:val="21"/>
              </w:rPr>
              <w:t>快速准确捕捉建筑物测量数据，依据现场实测数据与犀牛模型进行碰撞分析，完美解决各专业交叉施工错漏碰缺问题，指导现场施工。</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eastAsia="宋体" w:hAnsi="宋体" w:cs="宋体" w:hint="eastAsia"/>
                <w:color w:val="000000"/>
                <w:kern w:val="0"/>
                <w:szCs w:val="21"/>
              </w:rPr>
              <w:t>3</w:t>
            </w:r>
          </w:p>
        </w:tc>
        <w:tc>
          <w:tcPr>
            <w:tcW w:w="2732" w:type="dxa"/>
            <w:vAlign w:val="center"/>
          </w:tcPr>
          <w:p w:rsidR="001B5521" w:rsidRDefault="001B5521" w:rsidP="008C4E3E">
            <w:pPr>
              <w:rPr>
                <w:rFonts w:ascii="宋体" w:hAnsi="宋体" w:cs="宋体"/>
                <w:bCs/>
                <w:szCs w:val="21"/>
              </w:rPr>
            </w:pPr>
            <w:r>
              <w:rPr>
                <w:rFonts w:ascii="宋体" w:eastAsia="宋体" w:hAnsi="宋体" w:cs="宋体" w:hint="eastAsia"/>
                <w:szCs w:val="21"/>
              </w:rPr>
              <w:t>可视化交底及施工方案三维动画模拟</w:t>
            </w:r>
          </w:p>
        </w:tc>
        <w:tc>
          <w:tcPr>
            <w:tcW w:w="4663" w:type="dxa"/>
            <w:vAlign w:val="center"/>
          </w:tcPr>
          <w:p w:rsidR="001B5521" w:rsidRDefault="001B5521" w:rsidP="008C4E3E">
            <w:pPr>
              <w:widowControl/>
              <w:rPr>
                <w:rFonts w:ascii="宋体" w:hAnsi="宋体" w:cs="宋体"/>
                <w:color w:val="000000"/>
                <w:kern w:val="0"/>
                <w:szCs w:val="21"/>
              </w:rPr>
            </w:pPr>
            <w:r>
              <w:rPr>
                <w:rFonts w:ascii="宋体" w:hAnsi="宋体" w:cs="宋体" w:hint="eastAsia"/>
                <w:szCs w:val="21"/>
              </w:rPr>
              <w:t>利用BIM技术制作的复杂节点进行可视化交底，直观快捷的展现复杂节点细部构造，同时将BIM模型制作成动画，模拟施工过程中的各个关键环节，施工过程更加清晰直观。</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eastAsia="宋体" w:hAnsi="宋体" w:cs="宋体" w:hint="eastAsia"/>
                <w:color w:val="000000"/>
                <w:kern w:val="0"/>
                <w:szCs w:val="21"/>
              </w:rPr>
              <w:t>4</w:t>
            </w:r>
          </w:p>
        </w:tc>
        <w:tc>
          <w:tcPr>
            <w:tcW w:w="2732" w:type="dxa"/>
            <w:vAlign w:val="center"/>
          </w:tcPr>
          <w:p w:rsidR="001B5521" w:rsidRDefault="001B5521" w:rsidP="008C4E3E">
            <w:pPr>
              <w:widowControl/>
              <w:rPr>
                <w:rFonts w:ascii="宋体" w:hAnsi="宋体" w:cs="宋体"/>
                <w:bCs/>
                <w:szCs w:val="21"/>
              </w:rPr>
            </w:pPr>
            <w:r>
              <w:rPr>
                <w:rFonts w:ascii="宋体" w:eastAsia="宋体" w:hAnsi="宋体" w:cs="宋体" w:hint="eastAsia"/>
                <w:szCs w:val="21"/>
              </w:rPr>
              <w:t>鲁班项目协同管理平台</w:t>
            </w:r>
            <w:r>
              <w:rPr>
                <w:rFonts w:ascii="宋体" w:hAnsi="宋体" w:cs="宋体" w:hint="eastAsia"/>
                <w:szCs w:val="21"/>
              </w:rPr>
              <w:t>应用</w:t>
            </w:r>
          </w:p>
        </w:tc>
        <w:tc>
          <w:tcPr>
            <w:tcW w:w="4663" w:type="dxa"/>
            <w:vAlign w:val="center"/>
          </w:tcPr>
          <w:p w:rsidR="001B5521" w:rsidRDefault="001B5521" w:rsidP="008C4E3E">
            <w:pPr>
              <w:widowControl/>
              <w:rPr>
                <w:rFonts w:ascii="宋体" w:hAnsi="宋体" w:cs="宋体"/>
                <w:color w:val="000000"/>
                <w:kern w:val="0"/>
                <w:szCs w:val="21"/>
              </w:rPr>
            </w:pPr>
            <w:r>
              <w:rPr>
                <w:rFonts w:ascii="宋体" w:hAnsi="宋体" w:cs="宋体" w:hint="eastAsia"/>
                <w:szCs w:val="21"/>
              </w:rPr>
              <w:t>云端平台办公，所有的数据都通过该平台在各个项目参与方之间进行传递、分享、审批，通过移动端上传协同工作平台，实现快速便捷的质量管理、进度计划管理、安全管理等。</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eastAsia="宋体" w:hAnsi="宋体" w:cs="宋体" w:hint="eastAsia"/>
                <w:color w:val="000000"/>
                <w:kern w:val="0"/>
                <w:szCs w:val="21"/>
              </w:rPr>
              <w:t>5</w:t>
            </w:r>
          </w:p>
        </w:tc>
        <w:tc>
          <w:tcPr>
            <w:tcW w:w="2732" w:type="dxa"/>
            <w:vAlign w:val="center"/>
          </w:tcPr>
          <w:p w:rsidR="001B5521" w:rsidRDefault="001B5521" w:rsidP="008C4E3E">
            <w:pPr>
              <w:widowControl/>
              <w:rPr>
                <w:rFonts w:ascii="宋体" w:hAnsi="宋体" w:cs="宋体"/>
                <w:bCs/>
                <w:szCs w:val="21"/>
              </w:rPr>
            </w:pPr>
            <w:r>
              <w:rPr>
                <w:rFonts w:ascii="宋体" w:eastAsia="宋体" w:hAnsi="宋体" w:cs="宋体" w:hint="eastAsia"/>
                <w:szCs w:val="21"/>
              </w:rPr>
              <w:t>声学反射模拟技术</w:t>
            </w:r>
          </w:p>
        </w:tc>
        <w:tc>
          <w:tcPr>
            <w:tcW w:w="4663" w:type="dxa"/>
            <w:vAlign w:val="center"/>
          </w:tcPr>
          <w:p w:rsidR="001B5521" w:rsidRDefault="001B5521" w:rsidP="008C4E3E">
            <w:pPr>
              <w:rPr>
                <w:rFonts w:ascii="宋体" w:hAnsi="宋体" w:cs="宋体"/>
                <w:color w:val="000000"/>
                <w:kern w:val="0"/>
                <w:szCs w:val="21"/>
              </w:rPr>
            </w:pPr>
            <w:r>
              <w:rPr>
                <w:rFonts w:ascii="宋体" w:hAnsi="宋体" w:cs="宋体" w:hint="eastAsia"/>
                <w:szCs w:val="21"/>
              </w:rPr>
              <w:t>可直观的调整、塑造、优化界面的造型。</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eastAsia="宋体" w:hAnsi="宋体" w:cs="宋体" w:hint="eastAsia"/>
                <w:color w:val="000000"/>
                <w:kern w:val="0"/>
                <w:szCs w:val="21"/>
              </w:rPr>
              <w:t>6</w:t>
            </w:r>
          </w:p>
        </w:tc>
        <w:tc>
          <w:tcPr>
            <w:tcW w:w="2732" w:type="dxa"/>
            <w:vAlign w:val="center"/>
          </w:tcPr>
          <w:p w:rsidR="001B5521" w:rsidRDefault="001B5521" w:rsidP="008C4E3E">
            <w:pPr>
              <w:widowControl/>
              <w:rPr>
                <w:rFonts w:ascii="宋体" w:hAnsi="宋体" w:cs="宋体"/>
                <w:bCs/>
                <w:szCs w:val="21"/>
              </w:rPr>
            </w:pPr>
            <w:r>
              <w:rPr>
                <w:rFonts w:ascii="宋体" w:eastAsia="宋体" w:hAnsi="宋体" w:cs="宋体" w:hint="eastAsia"/>
                <w:szCs w:val="21"/>
              </w:rPr>
              <w:t>舞台灯光照度分析技术</w:t>
            </w:r>
          </w:p>
        </w:tc>
        <w:tc>
          <w:tcPr>
            <w:tcW w:w="4663" w:type="dxa"/>
            <w:vAlign w:val="center"/>
          </w:tcPr>
          <w:p w:rsidR="001B5521" w:rsidRDefault="001B5521" w:rsidP="008C4E3E">
            <w:pPr>
              <w:widowControl/>
              <w:rPr>
                <w:rFonts w:ascii="宋体" w:hAnsi="宋体" w:cs="宋体"/>
                <w:color w:val="000000"/>
                <w:kern w:val="0"/>
                <w:szCs w:val="21"/>
              </w:rPr>
            </w:pPr>
            <w:r>
              <w:rPr>
                <w:rFonts w:ascii="宋体" w:eastAsia="宋体" w:hAnsi="宋体" w:cs="宋体" w:hint="eastAsia"/>
                <w:szCs w:val="21"/>
              </w:rPr>
              <w:t>使用DIALux软件对舞台灯光建模，结合国内外灯具参数对舞台灯光进行照度分析</w:t>
            </w:r>
            <w:r>
              <w:rPr>
                <w:rFonts w:ascii="宋体" w:hAnsi="宋体" w:cs="宋体" w:hint="eastAsia"/>
                <w:szCs w:val="21"/>
              </w:rPr>
              <w:t>、</w:t>
            </w:r>
            <w:r>
              <w:rPr>
                <w:rFonts w:ascii="宋体" w:eastAsia="宋体" w:hAnsi="宋体" w:cs="宋体" w:hint="eastAsia"/>
                <w:szCs w:val="21"/>
              </w:rPr>
              <w:t>拟合计算，快速直观的展现各种场景下的舞台灯光效果。</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eastAsia="宋体" w:hAnsi="宋体" w:cs="宋体" w:hint="eastAsia"/>
                <w:color w:val="000000"/>
                <w:kern w:val="0"/>
                <w:szCs w:val="21"/>
              </w:rPr>
              <w:t>7</w:t>
            </w:r>
          </w:p>
        </w:tc>
        <w:tc>
          <w:tcPr>
            <w:tcW w:w="2732" w:type="dxa"/>
            <w:vAlign w:val="center"/>
          </w:tcPr>
          <w:p w:rsidR="001B5521" w:rsidRDefault="001B5521" w:rsidP="008C4E3E">
            <w:pPr>
              <w:widowControl/>
              <w:rPr>
                <w:rFonts w:ascii="宋体" w:hAnsi="宋体" w:cs="宋体"/>
                <w:bCs/>
                <w:szCs w:val="21"/>
              </w:rPr>
            </w:pPr>
            <w:r>
              <w:rPr>
                <w:rFonts w:ascii="宋体" w:eastAsia="宋体" w:hAnsi="宋体" w:cs="宋体" w:hint="eastAsia"/>
                <w:szCs w:val="21"/>
              </w:rPr>
              <w:t>BIM技术在“水晶冰芙蓉”制作加工中的应用</w:t>
            </w:r>
          </w:p>
        </w:tc>
        <w:tc>
          <w:tcPr>
            <w:tcW w:w="4663" w:type="dxa"/>
            <w:vAlign w:val="center"/>
          </w:tcPr>
          <w:p w:rsidR="001B5521" w:rsidRDefault="001B5521" w:rsidP="008C4E3E">
            <w:pPr>
              <w:widowControl/>
              <w:rPr>
                <w:rFonts w:ascii="宋体" w:hAnsi="宋体" w:cs="宋体"/>
                <w:color w:val="000000"/>
                <w:kern w:val="0"/>
                <w:szCs w:val="21"/>
              </w:rPr>
            </w:pPr>
            <w:r>
              <w:rPr>
                <w:rFonts w:ascii="宋体" w:hAnsi="宋体" w:cs="宋体" w:hint="eastAsia"/>
                <w:szCs w:val="21"/>
              </w:rPr>
              <w:t>利用BIM技术进行“水晶冰芙蓉”天花GRG加工分模、镀钛线条加工分段、透光亚克力的加工分模、以及冰芙蓉钢架和亚克力的加工分段等，确保加工下单数据的准确。</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restart"/>
            <w:vAlign w:val="center"/>
          </w:tcPr>
          <w:p w:rsidR="001B5521" w:rsidRDefault="001B5521" w:rsidP="008C4E3E">
            <w:pPr>
              <w:widowControl/>
              <w:spacing w:line="300" w:lineRule="exact"/>
              <w:jc w:val="center"/>
              <w:rPr>
                <w:rFonts w:ascii="宋体" w:hAnsi="宋体" w:cs="宋体"/>
                <w:b/>
                <w:color w:val="000000"/>
                <w:kern w:val="0"/>
                <w:szCs w:val="21"/>
              </w:rPr>
            </w:pPr>
            <w:r>
              <w:rPr>
                <w:rFonts w:ascii="宋体" w:eastAsia="宋体" w:hAnsi="宋体" w:cs="宋体" w:hint="eastAsia"/>
                <w:b/>
                <w:color w:val="000000"/>
                <w:kern w:val="0"/>
                <w:szCs w:val="21"/>
              </w:rPr>
              <w:t>综合剧场复杂主体结构施工技术</w:t>
            </w: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eastAsia="宋体" w:hAnsi="宋体" w:cs="宋体" w:hint="eastAsia"/>
                <w:color w:val="000000"/>
                <w:kern w:val="0"/>
                <w:szCs w:val="21"/>
              </w:rPr>
              <w:t>1</w:t>
            </w:r>
          </w:p>
        </w:tc>
        <w:tc>
          <w:tcPr>
            <w:tcW w:w="2732" w:type="dxa"/>
            <w:vAlign w:val="center"/>
          </w:tcPr>
          <w:p w:rsidR="001B5521" w:rsidRDefault="001B5521" w:rsidP="008C4E3E">
            <w:pPr>
              <w:rPr>
                <w:rFonts w:ascii="宋体" w:hAnsi="宋体" w:cs="宋体"/>
                <w:color w:val="000000"/>
                <w:kern w:val="0"/>
                <w:szCs w:val="21"/>
              </w:rPr>
            </w:pPr>
            <w:r>
              <w:rPr>
                <w:rFonts w:ascii="宋体" w:eastAsia="宋体" w:hAnsi="宋体" w:cs="宋体" w:hint="eastAsia"/>
                <w:szCs w:val="21"/>
              </w:rPr>
              <w:t>抗浮锚杆钢筋工具式固定技术</w:t>
            </w:r>
          </w:p>
        </w:tc>
        <w:tc>
          <w:tcPr>
            <w:tcW w:w="4663" w:type="dxa"/>
            <w:vAlign w:val="center"/>
          </w:tcPr>
          <w:p w:rsidR="001B5521" w:rsidRDefault="001B5521" w:rsidP="008C4E3E">
            <w:pPr>
              <w:widowControl/>
              <w:rPr>
                <w:rFonts w:ascii="宋体" w:hAnsi="宋体" w:cs="宋体"/>
                <w:color w:val="000000"/>
                <w:kern w:val="0"/>
                <w:szCs w:val="21"/>
              </w:rPr>
            </w:pPr>
            <w:r>
              <w:rPr>
                <w:rFonts w:ascii="宋体" w:hAnsi="宋体" w:cs="宋体" w:hint="eastAsia"/>
                <w:szCs w:val="21"/>
              </w:rPr>
              <w:t>制作简易、快捷，现场操作简单快捷，对场地要求低，有效控制抗浮锚杆钢筋的保护层距离，可作为工业产品大批量生产加工。</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eastAsia="宋体" w:hAnsi="宋体" w:cs="宋体" w:hint="eastAsia"/>
                <w:color w:val="000000"/>
                <w:kern w:val="0"/>
                <w:szCs w:val="21"/>
              </w:rPr>
              <w:t>2</w:t>
            </w:r>
          </w:p>
        </w:tc>
        <w:tc>
          <w:tcPr>
            <w:tcW w:w="2732" w:type="dxa"/>
            <w:vAlign w:val="center"/>
          </w:tcPr>
          <w:p w:rsidR="001B5521" w:rsidRDefault="001B5521" w:rsidP="008C4E3E">
            <w:pPr>
              <w:rPr>
                <w:rFonts w:ascii="宋体" w:hAnsi="宋体" w:cs="宋体"/>
                <w:color w:val="000000"/>
                <w:kern w:val="0"/>
                <w:szCs w:val="21"/>
              </w:rPr>
            </w:pPr>
            <w:r>
              <w:rPr>
                <w:rFonts w:ascii="宋体" w:eastAsia="宋体" w:hAnsi="宋体" w:cs="宋体" w:hint="eastAsia"/>
                <w:szCs w:val="21"/>
              </w:rPr>
              <w:t>自带加固功能的埋件技术（发明）</w:t>
            </w:r>
          </w:p>
        </w:tc>
        <w:tc>
          <w:tcPr>
            <w:tcW w:w="4663" w:type="dxa"/>
            <w:vAlign w:val="center"/>
          </w:tcPr>
          <w:p w:rsidR="001B5521" w:rsidRDefault="001B5521" w:rsidP="008C4E3E">
            <w:pPr>
              <w:rPr>
                <w:rFonts w:ascii="宋体" w:hAnsi="宋体" w:cs="宋体"/>
                <w:color w:val="000000"/>
                <w:kern w:val="0"/>
                <w:szCs w:val="21"/>
              </w:rPr>
            </w:pPr>
            <w:r>
              <w:rPr>
                <w:rFonts w:ascii="宋体" w:hAnsi="宋体" w:cs="宋体" w:hint="eastAsia"/>
                <w:szCs w:val="21"/>
              </w:rPr>
              <w:t>埋件自带加固功能，不需现场焊接，节约材料，提高施工工效，对环境无污染，操作简单，加工方便快捷，加固性能好。</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eastAsia="宋体" w:hAnsi="宋体" w:cs="宋体" w:hint="eastAsia"/>
                <w:color w:val="000000"/>
                <w:kern w:val="0"/>
                <w:szCs w:val="21"/>
              </w:rPr>
              <w:t>3</w:t>
            </w:r>
          </w:p>
        </w:tc>
        <w:tc>
          <w:tcPr>
            <w:tcW w:w="2732" w:type="dxa"/>
            <w:vAlign w:val="center"/>
          </w:tcPr>
          <w:p w:rsidR="001B5521" w:rsidRDefault="001B5521" w:rsidP="008C4E3E">
            <w:pPr>
              <w:rPr>
                <w:rFonts w:ascii="宋体" w:hAnsi="宋体" w:cs="宋体"/>
                <w:color w:val="000000"/>
                <w:kern w:val="0"/>
                <w:szCs w:val="21"/>
              </w:rPr>
            </w:pPr>
            <w:r>
              <w:rPr>
                <w:rFonts w:ascii="宋体" w:eastAsia="宋体" w:hAnsi="宋体" w:cs="宋体" w:hint="eastAsia"/>
                <w:szCs w:val="21"/>
              </w:rPr>
              <w:t>内支撑分阶段拆除施工技术</w:t>
            </w:r>
          </w:p>
        </w:tc>
        <w:tc>
          <w:tcPr>
            <w:tcW w:w="4663" w:type="dxa"/>
            <w:vAlign w:val="center"/>
          </w:tcPr>
          <w:p w:rsidR="001B5521" w:rsidRDefault="001B5521" w:rsidP="008C4E3E">
            <w:pPr>
              <w:widowControl/>
              <w:rPr>
                <w:rFonts w:ascii="宋体" w:hAnsi="宋体" w:cs="宋体"/>
                <w:color w:val="000000"/>
                <w:kern w:val="0"/>
                <w:szCs w:val="21"/>
              </w:rPr>
            </w:pPr>
            <w:r>
              <w:rPr>
                <w:rFonts w:ascii="宋体" w:hAnsi="宋体" w:cs="宋体" w:hint="eastAsia"/>
                <w:szCs w:val="21"/>
              </w:rPr>
              <w:t>解除了内支撑对主体结构施工的制约，缩短工期，采用静力切割工具，操作简单，安全可靠，避免了爆破瞬间释放压力对现有结构及周围建筑物带来极大影响的风险，同时施工成本低。</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spacing w:line="300" w:lineRule="exact"/>
              <w:jc w:val="center"/>
              <w:rPr>
                <w:rFonts w:ascii="宋体" w:hAnsi="宋体" w:cs="宋体"/>
                <w:kern w:val="0"/>
                <w:szCs w:val="21"/>
              </w:rPr>
            </w:pPr>
            <w:r>
              <w:rPr>
                <w:rFonts w:ascii="宋体" w:hAnsi="宋体" w:cs="宋体" w:hint="eastAsia"/>
                <w:kern w:val="0"/>
                <w:szCs w:val="21"/>
              </w:rPr>
              <w:t>4</w:t>
            </w:r>
          </w:p>
        </w:tc>
        <w:tc>
          <w:tcPr>
            <w:tcW w:w="2732" w:type="dxa"/>
            <w:vAlign w:val="center"/>
          </w:tcPr>
          <w:p w:rsidR="001B5521" w:rsidRDefault="001B5521" w:rsidP="008C4E3E">
            <w:pPr>
              <w:rPr>
                <w:rFonts w:ascii="宋体" w:hAnsi="宋体" w:cs="宋体"/>
                <w:kern w:val="0"/>
                <w:szCs w:val="21"/>
              </w:rPr>
            </w:pPr>
            <w:r>
              <w:rPr>
                <w:rFonts w:ascii="宋体" w:hAnsi="宋体" w:cs="宋体" w:hint="eastAsia"/>
                <w:kern w:val="0"/>
                <w:szCs w:val="21"/>
              </w:rPr>
              <w:t>歌剧厅观众厅及音乐厅重型网架高空原位散拼施工技术</w:t>
            </w:r>
          </w:p>
        </w:tc>
        <w:tc>
          <w:tcPr>
            <w:tcW w:w="4663" w:type="dxa"/>
            <w:vAlign w:val="center"/>
          </w:tcPr>
          <w:p w:rsidR="001B5521" w:rsidRDefault="001B5521" w:rsidP="008C4E3E">
            <w:pPr>
              <w:widowControl/>
              <w:rPr>
                <w:rFonts w:ascii="宋体" w:hAnsi="宋体" w:cs="宋体"/>
                <w:kern w:val="0"/>
                <w:szCs w:val="21"/>
              </w:rPr>
            </w:pPr>
            <w:r>
              <w:rPr>
                <w:rFonts w:ascii="宋体" w:hAnsi="宋体" w:cs="宋体" w:hint="eastAsia"/>
                <w:kern w:val="0"/>
                <w:szCs w:val="21"/>
              </w:rPr>
              <w:t>歌剧厅观众厅及音乐厅重型网架采用满堂架进行高空原位散拼，在网架结构施工完成后，将架体进行改造即可用于厅内顶棚和墙面精装修的施工，减少了二次架体的搭设，节约工期，操作简单。</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hAnsi="宋体" w:cs="宋体" w:hint="eastAsia"/>
                <w:color w:val="000000"/>
                <w:kern w:val="0"/>
                <w:szCs w:val="21"/>
              </w:rPr>
              <w:t>5</w:t>
            </w:r>
          </w:p>
        </w:tc>
        <w:tc>
          <w:tcPr>
            <w:tcW w:w="2732" w:type="dxa"/>
            <w:vAlign w:val="center"/>
          </w:tcPr>
          <w:p w:rsidR="001B5521" w:rsidRDefault="001B5521" w:rsidP="008C4E3E">
            <w:pPr>
              <w:widowControl/>
              <w:rPr>
                <w:rFonts w:ascii="宋体" w:hAnsi="宋体" w:cs="宋体"/>
                <w:color w:val="000000"/>
                <w:kern w:val="0"/>
                <w:szCs w:val="21"/>
              </w:rPr>
            </w:pPr>
            <w:r>
              <w:rPr>
                <w:rFonts w:ascii="宋体" w:hAnsi="宋体" w:cs="宋体" w:hint="eastAsia"/>
                <w:szCs w:val="21"/>
              </w:rPr>
              <w:t>歌剧厅主舞台</w:t>
            </w:r>
            <w:r>
              <w:rPr>
                <w:rFonts w:ascii="宋体" w:eastAsia="宋体" w:hAnsi="宋体" w:cs="宋体" w:hint="eastAsia"/>
                <w:szCs w:val="21"/>
              </w:rPr>
              <w:t>重型网架整体提升施工技术</w:t>
            </w:r>
          </w:p>
        </w:tc>
        <w:tc>
          <w:tcPr>
            <w:tcW w:w="4663" w:type="dxa"/>
            <w:vAlign w:val="center"/>
          </w:tcPr>
          <w:p w:rsidR="001B5521" w:rsidRDefault="001B5521" w:rsidP="008C4E3E">
            <w:pPr>
              <w:widowControl/>
              <w:rPr>
                <w:rFonts w:ascii="宋体" w:hAnsi="宋体" w:cs="宋体"/>
                <w:color w:val="000000"/>
                <w:kern w:val="0"/>
                <w:szCs w:val="21"/>
              </w:rPr>
            </w:pPr>
            <w:r>
              <w:rPr>
                <w:rFonts w:ascii="宋体" w:hAnsi="宋体" w:cs="宋体" w:hint="eastAsia"/>
                <w:szCs w:val="21"/>
              </w:rPr>
              <w:t>针对综合剧场大跨结构及舞台基坑深的特点，在台仓搭设贝雷架，使网架进行散件拼装的同时，台仓下部同时进行二次结构施工，立体施工，网架整体提升，代替传统满堂架，节约工期及周转材料。</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hAnsi="宋体" w:cs="宋体" w:hint="eastAsia"/>
                <w:color w:val="000000"/>
                <w:kern w:val="0"/>
                <w:szCs w:val="21"/>
              </w:rPr>
              <w:t>6</w:t>
            </w:r>
          </w:p>
        </w:tc>
        <w:tc>
          <w:tcPr>
            <w:tcW w:w="2732" w:type="dxa"/>
            <w:vAlign w:val="center"/>
          </w:tcPr>
          <w:p w:rsidR="001B5521" w:rsidRDefault="001B5521" w:rsidP="008C4E3E">
            <w:pPr>
              <w:widowControl/>
              <w:rPr>
                <w:rFonts w:ascii="宋体" w:hAnsi="宋体" w:cs="宋体"/>
                <w:color w:val="000000"/>
                <w:kern w:val="0"/>
                <w:szCs w:val="21"/>
              </w:rPr>
            </w:pPr>
            <w:r>
              <w:rPr>
                <w:rFonts w:ascii="宋体" w:eastAsia="宋体" w:hAnsi="宋体" w:cs="宋体" w:hint="eastAsia"/>
                <w:szCs w:val="21"/>
              </w:rPr>
              <w:t>巨梁滑移及整体提升施工技术</w:t>
            </w:r>
          </w:p>
        </w:tc>
        <w:tc>
          <w:tcPr>
            <w:tcW w:w="4663" w:type="dxa"/>
            <w:vAlign w:val="center"/>
          </w:tcPr>
          <w:p w:rsidR="001B5521" w:rsidRDefault="001B5521" w:rsidP="008C4E3E">
            <w:pPr>
              <w:rPr>
                <w:rFonts w:ascii="宋体" w:hAnsi="宋体" w:cs="宋体"/>
                <w:color w:val="000000"/>
                <w:kern w:val="0"/>
                <w:szCs w:val="21"/>
              </w:rPr>
            </w:pPr>
            <w:r>
              <w:rPr>
                <w:rFonts w:ascii="宋体" w:hAnsi="宋体" w:cs="宋体" w:hint="eastAsia"/>
                <w:szCs w:val="21"/>
              </w:rPr>
              <w:t>采用坦克车滑移，操作简单，减少焊接工作量的同时保证了构件本身及整体结构的完整性，采用液压提升器作为提升机具，柔性钢绞线作为承重索具，具有安全、可靠、承重件自身重量轻、运输安装方便等独特优点，减少了制作胎架施工所需大量的措施材料，节约工期。</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hAnsi="宋体" w:cs="宋体" w:hint="eastAsia"/>
                <w:color w:val="000000"/>
                <w:kern w:val="0"/>
                <w:szCs w:val="21"/>
              </w:rPr>
              <w:t>7</w:t>
            </w:r>
          </w:p>
        </w:tc>
        <w:tc>
          <w:tcPr>
            <w:tcW w:w="2732" w:type="dxa"/>
            <w:vAlign w:val="center"/>
          </w:tcPr>
          <w:p w:rsidR="001B5521" w:rsidRDefault="001B5521" w:rsidP="008C4E3E">
            <w:pPr>
              <w:widowControl/>
              <w:rPr>
                <w:rFonts w:ascii="宋体" w:hAnsi="宋体" w:cs="宋体"/>
                <w:color w:val="000000"/>
                <w:kern w:val="0"/>
                <w:szCs w:val="21"/>
              </w:rPr>
            </w:pPr>
            <w:r>
              <w:rPr>
                <w:rFonts w:ascii="宋体" w:eastAsia="宋体" w:hAnsi="宋体" w:cs="宋体" w:hint="eastAsia"/>
                <w:szCs w:val="21"/>
              </w:rPr>
              <w:t>劲性结构钢梁自承重模板加固施工技术</w:t>
            </w:r>
          </w:p>
        </w:tc>
        <w:tc>
          <w:tcPr>
            <w:tcW w:w="4663" w:type="dxa"/>
            <w:vAlign w:val="center"/>
          </w:tcPr>
          <w:p w:rsidR="001B5521" w:rsidRDefault="001B5521" w:rsidP="008C4E3E">
            <w:pPr>
              <w:widowControl/>
              <w:rPr>
                <w:rFonts w:ascii="宋体" w:hAnsi="宋体" w:cs="宋体"/>
                <w:color w:val="000000"/>
                <w:kern w:val="0"/>
                <w:szCs w:val="21"/>
              </w:rPr>
            </w:pPr>
            <w:r>
              <w:rPr>
                <w:rFonts w:ascii="宋体" w:hAnsi="宋体" w:cs="宋体" w:hint="eastAsia"/>
                <w:szCs w:val="21"/>
              </w:rPr>
              <w:t>解决了满堂架体支撑体系搭设间距小，施工操作困难的问题，同时减少周转料具的投入，操作简单，安全性高。</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hAnsi="宋体" w:cs="宋体" w:hint="eastAsia"/>
                <w:color w:val="000000"/>
                <w:kern w:val="0"/>
                <w:szCs w:val="21"/>
              </w:rPr>
              <w:t>8</w:t>
            </w:r>
          </w:p>
        </w:tc>
        <w:tc>
          <w:tcPr>
            <w:tcW w:w="2732" w:type="dxa"/>
            <w:vAlign w:val="center"/>
          </w:tcPr>
          <w:p w:rsidR="001B5521" w:rsidRDefault="001B5521" w:rsidP="008C4E3E">
            <w:pPr>
              <w:widowControl/>
              <w:rPr>
                <w:rFonts w:ascii="宋体" w:hAnsi="宋体" w:cs="宋体"/>
                <w:color w:val="000000"/>
                <w:kern w:val="0"/>
                <w:szCs w:val="21"/>
              </w:rPr>
            </w:pPr>
            <w:r>
              <w:rPr>
                <w:rFonts w:ascii="宋体" w:eastAsia="宋体" w:hAnsi="宋体" w:cs="宋体" w:hint="eastAsia"/>
                <w:szCs w:val="21"/>
              </w:rPr>
              <w:t>装配式叠合梁板结构施工技术</w:t>
            </w:r>
          </w:p>
        </w:tc>
        <w:tc>
          <w:tcPr>
            <w:tcW w:w="4663" w:type="dxa"/>
            <w:vAlign w:val="center"/>
          </w:tcPr>
          <w:p w:rsidR="001B5521" w:rsidRDefault="001B5521" w:rsidP="008C4E3E">
            <w:pPr>
              <w:widowControl/>
              <w:rPr>
                <w:rFonts w:ascii="宋体" w:hAnsi="宋体" w:cs="宋体"/>
                <w:color w:val="000000"/>
                <w:kern w:val="0"/>
                <w:szCs w:val="21"/>
              </w:rPr>
            </w:pPr>
            <w:r>
              <w:rPr>
                <w:rFonts w:ascii="宋体" w:hAnsi="宋体" w:cs="宋体" w:hint="eastAsia"/>
                <w:szCs w:val="21"/>
              </w:rPr>
              <w:t>采用工厂化加工，可标准化大量生产，施工精度高，进度块，节约施工周期。</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restart"/>
            <w:vAlign w:val="center"/>
          </w:tcPr>
          <w:p w:rsidR="001B5521" w:rsidRDefault="001B5521" w:rsidP="008C4E3E">
            <w:pPr>
              <w:spacing w:line="300" w:lineRule="exact"/>
              <w:jc w:val="center"/>
              <w:rPr>
                <w:rFonts w:ascii="宋体" w:hAnsi="宋体" w:cs="宋体"/>
                <w:b/>
                <w:color w:val="000000"/>
                <w:kern w:val="0"/>
                <w:szCs w:val="21"/>
              </w:rPr>
            </w:pPr>
            <w:r>
              <w:rPr>
                <w:rFonts w:ascii="宋体" w:eastAsia="宋体" w:hAnsi="宋体" w:cs="宋体" w:hint="eastAsia"/>
                <w:b/>
                <w:color w:val="000000"/>
                <w:kern w:val="0"/>
                <w:szCs w:val="21"/>
              </w:rPr>
              <w:t>外立面幕墙施工技术</w:t>
            </w: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eastAsia="宋体" w:hAnsi="宋体" w:cs="宋体" w:hint="eastAsia"/>
                <w:color w:val="000000"/>
                <w:kern w:val="0"/>
                <w:szCs w:val="21"/>
              </w:rPr>
              <w:t>1</w:t>
            </w:r>
          </w:p>
        </w:tc>
        <w:tc>
          <w:tcPr>
            <w:tcW w:w="2732" w:type="dxa"/>
            <w:vAlign w:val="center"/>
          </w:tcPr>
          <w:p w:rsidR="001B5521" w:rsidRDefault="001B5521" w:rsidP="008C4E3E">
            <w:pPr>
              <w:rPr>
                <w:rFonts w:ascii="宋体" w:hAnsi="宋体" w:cs="宋体"/>
                <w:szCs w:val="21"/>
              </w:rPr>
            </w:pPr>
            <w:r>
              <w:rPr>
                <w:rFonts w:ascii="宋体" w:eastAsia="宋体" w:hAnsi="宋体" w:cs="宋体" w:hint="eastAsia"/>
                <w:bCs/>
                <w:szCs w:val="21"/>
              </w:rPr>
              <w:t>开放式框架石材幕墙系统</w:t>
            </w:r>
          </w:p>
        </w:tc>
        <w:tc>
          <w:tcPr>
            <w:tcW w:w="4663" w:type="dxa"/>
            <w:vAlign w:val="center"/>
          </w:tcPr>
          <w:p w:rsidR="001B5521" w:rsidRDefault="001B5521" w:rsidP="008C4E3E">
            <w:pPr>
              <w:widowControl/>
              <w:rPr>
                <w:rFonts w:ascii="宋体" w:hAnsi="宋体" w:cs="宋体"/>
                <w:szCs w:val="21"/>
              </w:rPr>
            </w:pPr>
            <w:r>
              <w:rPr>
                <w:rFonts w:ascii="宋体" w:hAnsi="宋体" w:cs="宋体" w:hint="eastAsia"/>
                <w:szCs w:val="21"/>
              </w:rPr>
              <w:t>内层独立防水铝板系统，使得石材幕墙自身无需防水，避免了密封胶对石材的污染。</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eastAsia="宋体" w:hAnsi="宋体" w:cs="宋体" w:hint="eastAsia"/>
                <w:color w:val="000000"/>
                <w:kern w:val="0"/>
                <w:szCs w:val="21"/>
              </w:rPr>
              <w:t>2</w:t>
            </w:r>
          </w:p>
        </w:tc>
        <w:tc>
          <w:tcPr>
            <w:tcW w:w="2732" w:type="dxa"/>
            <w:vAlign w:val="center"/>
          </w:tcPr>
          <w:p w:rsidR="001B5521" w:rsidRDefault="001B5521" w:rsidP="008C4E3E">
            <w:pPr>
              <w:widowControl/>
              <w:rPr>
                <w:rFonts w:ascii="宋体" w:hAnsi="宋体" w:cs="宋体"/>
                <w:szCs w:val="21"/>
              </w:rPr>
            </w:pPr>
            <w:r>
              <w:rPr>
                <w:rFonts w:ascii="宋体" w:eastAsia="宋体" w:hAnsi="宋体" w:cs="宋体" w:hint="eastAsia"/>
                <w:bCs/>
                <w:szCs w:val="21"/>
              </w:rPr>
              <w:t>蜂窝石材幕墙系统</w:t>
            </w:r>
          </w:p>
        </w:tc>
        <w:tc>
          <w:tcPr>
            <w:tcW w:w="4663" w:type="dxa"/>
            <w:vAlign w:val="center"/>
          </w:tcPr>
          <w:p w:rsidR="001B5521" w:rsidRDefault="001B5521" w:rsidP="008C4E3E">
            <w:pPr>
              <w:widowControl/>
              <w:rPr>
                <w:rFonts w:ascii="宋体" w:hAnsi="宋体" w:cs="宋体"/>
                <w:szCs w:val="21"/>
              </w:rPr>
            </w:pPr>
            <w:r>
              <w:rPr>
                <w:rFonts w:ascii="宋体" w:hAnsi="宋体" w:cs="宋体" w:hint="eastAsia"/>
                <w:szCs w:val="21"/>
              </w:rPr>
              <w:t>新型的蜂窝石材质量轻，强度高，满足饰面石材的年限要求，且安全风险大幅降低，现场安装简便，可工厂化批量生产，施工周期短，质量易保证。</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eastAsia="宋体" w:hAnsi="宋体" w:cs="宋体" w:hint="eastAsia"/>
                <w:color w:val="000000"/>
                <w:kern w:val="0"/>
                <w:szCs w:val="21"/>
              </w:rPr>
              <w:t>3</w:t>
            </w:r>
          </w:p>
        </w:tc>
        <w:tc>
          <w:tcPr>
            <w:tcW w:w="2732" w:type="dxa"/>
            <w:vAlign w:val="center"/>
          </w:tcPr>
          <w:p w:rsidR="001B5521" w:rsidRDefault="001B5521" w:rsidP="008C4E3E">
            <w:pPr>
              <w:widowControl/>
              <w:rPr>
                <w:rFonts w:ascii="宋体" w:hAnsi="宋体" w:cs="宋体"/>
                <w:szCs w:val="21"/>
              </w:rPr>
            </w:pPr>
            <w:r>
              <w:rPr>
                <w:rFonts w:ascii="宋体" w:eastAsia="宋体" w:hAnsi="宋体" w:cs="宋体" w:hint="eastAsia"/>
                <w:bCs/>
                <w:szCs w:val="21"/>
              </w:rPr>
              <w:t>窗棂钛金板格栅系统</w:t>
            </w:r>
          </w:p>
        </w:tc>
        <w:tc>
          <w:tcPr>
            <w:tcW w:w="4663" w:type="dxa"/>
            <w:vAlign w:val="center"/>
          </w:tcPr>
          <w:p w:rsidR="001B5521" w:rsidRDefault="001B5521" w:rsidP="008C4E3E">
            <w:pPr>
              <w:widowControl/>
              <w:jc w:val="left"/>
              <w:rPr>
                <w:rFonts w:ascii="宋体" w:hAnsi="宋体" w:cs="宋体"/>
                <w:szCs w:val="21"/>
              </w:rPr>
            </w:pPr>
            <w:r>
              <w:rPr>
                <w:rFonts w:ascii="宋体" w:hAnsi="宋体" w:cs="宋体" w:hint="eastAsia"/>
                <w:szCs w:val="21"/>
              </w:rPr>
              <w:t>不锈钢钛金板密拼代替传统幕墙采用耐候胶的形式，避免了雨水侵蚀对传统幕墙胶条的影响，同时</w:t>
            </w:r>
            <w:r>
              <w:rPr>
                <w:rFonts w:ascii="宋体" w:hAnsi="宋体" w:cs="宋体" w:hint="eastAsia"/>
                <w:kern w:val="0"/>
                <w:szCs w:val="21"/>
              </w:rPr>
              <w:t>实现了建筑复杂</w:t>
            </w:r>
            <w:r>
              <w:rPr>
                <w:rFonts w:ascii="宋体" w:eastAsia="宋体" w:hAnsi="宋体" w:cs="宋体"/>
                <w:kern w:val="0"/>
                <w:szCs w:val="21"/>
              </w:rPr>
              <w:t>异型</w:t>
            </w:r>
            <w:r>
              <w:rPr>
                <w:rFonts w:ascii="宋体" w:hAnsi="宋体" w:cs="宋体" w:hint="eastAsia"/>
                <w:kern w:val="0"/>
                <w:szCs w:val="21"/>
              </w:rPr>
              <w:t>设计造型的目标，且材料质轻，耐腐蚀，</w:t>
            </w:r>
            <w:r>
              <w:rPr>
                <w:rFonts w:ascii="宋体" w:hAnsi="宋体" w:cs="宋体" w:hint="eastAsia"/>
                <w:szCs w:val="21"/>
              </w:rPr>
              <w:t>施工简便</w:t>
            </w:r>
            <w:r>
              <w:rPr>
                <w:rFonts w:ascii="宋体" w:hAnsi="宋体" w:cs="宋体" w:hint="eastAsia"/>
                <w:kern w:val="0"/>
                <w:szCs w:val="21"/>
              </w:rPr>
              <w:t>。</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restart"/>
            <w:vAlign w:val="center"/>
          </w:tcPr>
          <w:p w:rsidR="001B5521" w:rsidRDefault="001B5521" w:rsidP="008C4E3E">
            <w:pPr>
              <w:widowControl/>
              <w:spacing w:line="300" w:lineRule="exact"/>
              <w:jc w:val="center"/>
              <w:rPr>
                <w:rFonts w:ascii="宋体" w:hAnsi="宋体" w:cs="宋体"/>
                <w:b/>
                <w:color w:val="000000"/>
                <w:kern w:val="0"/>
                <w:szCs w:val="21"/>
              </w:rPr>
            </w:pPr>
            <w:r>
              <w:rPr>
                <w:rFonts w:ascii="宋体" w:eastAsia="宋体" w:hAnsi="宋体" w:cs="宋体" w:hint="eastAsia"/>
                <w:b/>
                <w:color w:val="000000"/>
                <w:kern w:val="0"/>
                <w:szCs w:val="21"/>
              </w:rPr>
              <w:t>综合剧场机电安装施工技术</w:t>
            </w: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eastAsia="宋体" w:hAnsi="宋体" w:cs="宋体" w:hint="eastAsia"/>
                <w:color w:val="000000"/>
                <w:kern w:val="0"/>
                <w:szCs w:val="21"/>
              </w:rPr>
              <w:t>1</w:t>
            </w:r>
          </w:p>
        </w:tc>
        <w:tc>
          <w:tcPr>
            <w:tcW w:w="2732" w:type="dxa"/>
            <w:vAlign w:val="center"/>
          </w:tcPr>
          <w:p w:rsidR="001B5521" w:rsidRDefault="001B5521" w:rsidP="008C4E3E">
            <w:pPr>
              <w:widowControl/>
              <w:rPr>
                <w:rFonts w:ascii="宋体" w:hAnsi="宋体" w:cs="宋体"/>
                <w:szCs w:val="21"/>
              </w:rPr>
            </w:pPr>
            <w:r>
              <w:rPr>
                <w:rFonts w:ascii="宋体" w:eastAsia="宋体" w:hAnsi="宋体" w:cs="宋体" w:hint="eastAsia"/>
                <w:bCs/>
                <w:szCs w:val="21"/>
              </w:rPr>
              <w:t>剧场通风消声系统</w:t>
            </w:r>
          </w:p>
        </w:tc>
        <w:tc>
          <w:tcPr>
            <w:tcW w:w="4663" w:type="dxa"/>
            <w:vAlign w:val="center"/>
          </w:tcPr>
          <w:p w:rsidR="001B5521" w:rsidRDefault="001B5521" w:rsidP="008C4E3E">
            <w:pPr>
              <w:widowControl/>
              <w:rPr>
                <w:rFonts w:ascii="宋体" w:hAnsi="宋体" w:cs="宋体"/>
                <w:szCs w:val="21"/>
              </w:rPr>
            </w:pPr>
            <w:r>
              <w:rPr>
                <w:rFonts w:ascii="宋体" w:hAnsi="宋体" w:cs="宋体" w:hint="eastAsia"/>
                <w:color w:val="000000"/>
                <w:kern w:val="0"/>
                <w:szCs w:val="21"/>
              </w:rPr>
              <w:t>提高</w:t>
            </w:r>
            <w:r>
              <w:rPr>
                <w:rFonts w:ascii="宋体" w:hAnsi="宋体" w:cs="宋体"/>
                <w:color w:val="000000"/>
                <w:kern w:val="0"/>
                <w:szCs w:val="21"/>
              </w:rPr>
              <w:t>通风系统消声量，</w:t>
            </w:r>
            <w:r>
              <w:rPr>
                <w:rFonts w:ascii="宋体" w:hAnsi="宋体" w:cs="宋体" w:hint="eastAsia"/>
                <w:color w:val="000000"/>
                <w:kern w:val="0"/>
                <w:szCs w:val="21"/>
              </w:rPr>
              <w:t>最大</w:t>
            </w:r>
            <w:r>
              <w:rPr>
                <w:rFonts w:ascii="宋体" w:hAnsi="宋体" w:cs="宋体"/>
                <w:color w:val="000000"/>
                <w:kern w:val="0"/>
                <w:szCs w:val="21"/>
              </w:rPr>
              <w:t>限度的</w:t>
            </w:r>
            <w:r>
              <w:rPr>
                <w:rFonts w:ascii="宋体" w:hAnsi="宋体" w:cs="宋体" w:hint="eastAsia"/>
                <w:color w:val="000000"/>
                <w:kern w:val="0"/>
                <w:szCs w:val="21"/>
              </w:rPr>
              <w:t>减少</w:t>
            </w:r>
            <w:r>
              <w:rPr>
                <w:rFonts w:ascii="宋体" w:hAnsi="宋体" w:cs="宋体"/>
                <w:color w:val="000000"/>
                <w:kern w:val="0"/>
                <w:szCs w:val="21"/>
              </w:rPr>
              <w:t>通风系统运行对剧场演出的影响。</w:t>
            </w:r>
          </w:p>
        </w:tc>
        <w:tc>
          <w:tcPr>
            <w:tcW w:w="1093" w:type="dxa"/>
            <w:vAlign w:val="center"/>
          </w:tcPr>
          <w:p w:rsidR="001B5521" w:rsidRDefault="001B5521" w:rsidP="008C4E3E">
            <w:pPr>
              <w:widowControl/>
              <w:jc w:val="center"/>
              <w:rPr>
                <w:rFonts w:ascii="宋体" w:hAnsi="宋体" w:cs="宋体"/>
                <w:color w:val="000000"/>
                <w:kern w:val="0"/>
                <w:szCs w:val="21"/>
              </w:rPr>
            </w:pPr>
          </w:p>
        </w:tc>
      </w:tr>
      <w:tr w:rsidR="001B5521" w:rsidTr="008C4E3E">
        <w:trPr>
          <w:trHeight w:val="454"/>
          <w:jc w:val="center"/>
        </w:trPr>
        <w:tc>
          <w:tcPr>
            <w:tcW w:w="874" w:type="dxa"/>
            <w:vMerge/>
            <w:vAlign w:val="center"/>
          </w:tcPr>
          <w:p w:rsidR="001B5521" w:rsidRDefault="001B5521" w:rsidP="008C4E3E">
            <w:pPr>
              <w:widowControl/>
              <w:spacing w:line="300" w:lineRule="exact"/>
              <w:jc w:val="center"/>
              <w:rPr>
                <w:rFonts w:ascii="宋体" w:hAnsi="宋体" w:cs="宋体"/>
                <w:b/>
                <w:color w:val="000000"/>
                <w:kern w:val="0"/>
                <w:szCs w:val="21"/>
              </w:rPr>
            </w:pPr>
          </w:p>
        </w:tc>
        <w:tc>
          <w:tcPr>
            <w:tcW w:w="644" w:type="dxa"/>
            <w:vAlign w:val="center"/>
          </w:tcPr>
          <w:p w:rsidR="001B5521" w:rsidRDefault="001B5521" w:rsidP="008C4E3E">
            <w:pPr>
              <w:widowControl/>
              <w:spacing w:line="300" w:lineRule="exact"/>
              <w:jc w:val="center"/>
              <w:rPr>
                <w:rFonts w:ascii="宋体" w:hAnsi="宋体" w:cs="宋体"/>
                <w:color w:val="000000"/>
                <w:kern w:val="0"/>
                <w:szCs w:val="21"/>
              </w:rPr>
            </w:pPr>
            <w:r>
              <w:rPr>
                <w:rFonts w:ascii="宋体" w:eastAsia="宋体" w:hAnsi="宋体" w:cs="宋体" w:hint="eastAsia"/>
                <w:color w:val="000000"/>
                <w:kern w:val="0"/>
                <w:szCs w:val="21"/>
              </w:rPr>
              <w:t>2</w:t>
            </w:r>
          </w:p>
        </w:tc>
        <w:tc>
          <w:tcPr>
            <w:tcW w:w="2732" w:type="dxa"/>
            <w:vAlign w:val="center"/>
          </w:tcPr>
          <w:p w:rsidR="001B5521" w:rsidRDefault="001B5521" w:rsidP="008C4E3E">
            <w:pPr>
              <w:widowControl/>
              <w:rPr>
                <w:rFonts w:ascii="宋体" w:hAnsi="宋体" w:cs="宋体"/>
                <w:szCs w:val="21"/>
              </w:rPr>
            </w:pPr>
            <w:r>
              <w:rPr>
                <w:rFonts w:ascii="宋体" w:eastAsia="宋体" w:hAnsi="宋体" w:cs="宋体" w:hint="eastAsia"/>
                <w:bCs/>
                <w:szCs w:val="21"/>
              </w:rPr>
              <w:t>机电设备</w:t>
            </w:r>
            <w:r>
              <w:rPr>
                <w:rFonts w:ascii="宋体" w:hAnsi="宋体" w:cs="宋体" w:hint="eastAsia"/>
                <w:bCs/>
                <w:szCs w:val="21"/>
              </w:rPr>
              <w:t>及管道</w:t>
            </w:r>
            <w:r>
              <w:rPr>
                <w:rFonts w:ascii="宋体" w:eastAsia="宋体" w:hAnsi="宋体" w:cs="宋体" w:hint="eastAsia"/>
                <w:bCs/>
                <w:szCs w:val="21"/>
              </w:rPr>
              <w:t>减振技术</w:t>
            </w:r>
          </w:p>
        </w:tc>
        <w:tc>
          <w:tcPr>
            <w:tcW w:w="4663" w:type="dxa"/>
            <w:vAlign w:val="center"/>
          </w:tcPr>
          <w:p w:rsidR="001B5521" w:rsidRDefault="001B5521" w:rsidP="008C4E3E">
            <w:pPr>
              <w:widowControl/>
              <w:rPr>
                <w:rFonts w:ascii="宋体" w:hAnsi="宋体" w:cs="宋体"/>
                <w:szCs w:val="21"/>
              </w:rPr>
            </w:pPr>
            <w:r>
              <w:rPr>
                <w:rFonts w:ascii="宋体" w:hAnsi="宋体" w:cs="宋体" w:hint="eastAsia"/>
                <w:color w:val="000000"/>
                <w:kern w:val="0"/>
                <w:szCs w:val="21"/>
              </w:rPr>
              <w:t>提高</w:t>
            </w:r>
            <w:r>
              <w:rPr>
                <w:rFonts w:ascii="宋体" w:hAnsi="宋体" w:cs="宋体"/>
                <w:color w:val="000000"/>
                <w:kern w:val="0"/>
                <w:szCs w:val="21"/>
              </w:rPr>
              <w:t>设备及</w:t>
            </w:r>
            <w:r>
              <w:rPr>
                <w:rFonts w:ascii="宋体" w:hAnsi="宋体" w:cs="宋体" w:hint="eastAsia"/>
                <w:color w:val="000000"/>
                <w:kern w:val="0"/>
                <w:szCs w:val="21"/>
              </w:rPr>
              <w:t>管道</w:t>
            </w:r>
            <w:r>
              <w:rPr>
                <w:rFonts w:ascii="宋体" w:hAnsi="宋体" w:cs="宋体"/>
                <w:color w:val="000000"/>
                <w:kern w:val="0"/>
                <w:szCs w:val="21"/>
              </w:rPr>
              <w:t>运行时振动隔振率，避免振动通过结构传声</w:t>
            </w:r>
            <w:r>
              <w:rPr>
                <w:rFonts w:ascii="宋体" w:hAnsi="宋体" w:cs="宋体" w:hint="eastAsia"/>
                <w:color w:val="000000"/>
                <w:kern w:val="0"/>
                <w:szCs w:val="21"/>
              </w:rPr>
              <w:t>影响</w:t>
            </w:r>
            <w:r>
              <w:rPr>
                <w:rFonts w:ascii="宋体" w:hAnsi="宋体" w:cs="宋体"/>
                <w:color w:val="000000"/>
                <w:kern w:val="0"/>
                <w:szCs w:val="21"/>
              </w:rPr>
              <w:t>演出效果。</w:t>
            </w:r>
          </w:p>
        </w:tc>
        <w:tc>
          <w:tcPr>
            <w:tcW w:w="1093" w:type="dxa"/>
            <w:vAlign w:val="center"/>
          </w:tcPr>
          <w:p w:rsidR="001B5521" w:rsidRDefault="001B5521" w:rsidP="008C4E3E">
            <w:pPr>
              <w:widowControl/>
              <w:jc w:val="center"/>
              <w:rPr>
                <w:rFonts w:ascii="宋体" w:hAnsi="宋体" w:cs="宋体"/>
                <w:color w:val="000000"/>
                <w:kern w:val="0"/>
                <w:szCs w:val="21"/>
              </w:rPr>
            </w:pPr>
          </w:p>
        </w:tc>
      </w:tr>
    </w:tbl>
    <w:p w:rsidR="001B5521" w:rsidRDefault="001B5521" w:rsidP="001B5521">
      <w:pPr>
        <w:spacing w:line="560" w:lineRule="exact"/>
        <w:rPr>
          <w:rFonts w:ascii="Times New Roman" w:hAnsi="Times New Roman" w:cs="Times New Roman"/>
          <w:sz w:val="30"/>
          <w:szCs w:val="30"/>
        </w:rPr>
      </w:pPr>
    </w:p>
    <w:p w:rsidR="003734B6" w:rsidRPr="00785BDC" w:rsidRDefault="003734B6" w:rsidP="00B05269">
      <w:pPr>
        <w:pStyle w:val="a3"/>
        <w:widowControl/>
        <w:shd w:val="clear" w:color="auto" w:fill="FFFFFF"/>
        <w:spacing w:beforeAutospacing="0" w:afterAutospacing="0" w:line="560" w:lineRule="exact"/>
        <w:ind w:rightChars="152" w:right="319"/>
        <w:rPr>
          <w:rFonts w:ascii="Times New Roman" w:eastAsia="仿宋_GB2312" w:hAnsi="Times New Roman"/>
          <w:sz w:val="32"/>
          <w:szCs w:val="32"/>
        </w:rPr>
      </w:pPr>
    </w:p>
    <w:p w:rsidR="002D07F5" w:rsidRDefault="002D07F5" w:rsidP="001A5750">
      <w:pPr>
        <w:spacing w:line="560" w:lineRule="exact"/>
        <w:rPr>
          <w:rFonts w:ascii="Times New Roman" w:hAnsi="Times New Roman" w:cs="Times New Roman"/>
          <w:sz w:val="30"/>
          <w:szCs w:val="30"/>
        </w:rPr>
      </w:pPr>
    </w:p>
    <w:p w:rsidR="003734B6" w:rsidRDefault="00AE6591" w:rsidP="001A5750">
      <w:pPr>
        <w:spacing w:line="560" w:lineRule="exact"/>
        <w:rPr>
          <w:rFonts w:ascii="Times New Roman" w:hAnsi="Times New Roman" w:cs="Times New Roman"/>
          <w:sz w:val="30"/>
          <w:szCs w:val="30"/>
        </w:rPr>
      </w:pPr>
      <w:r>
        <w:rPr>
          <w:rFonts w:ascii="Times New Roman" w:hAnsi="Times New Roman" w:cs="Times New Roman" w:hint="eastAsia"/>
          <w:sz w:val="30"/>
          <w:szCs w:val="30"/>
        </w:rPr>
        <w:lastRenderedPageBreak/>
        <w:t>附件</w:t>
      </w:r>
      <w:r>
        <w:rPr>
          <w:rFonts w:ascii="Times New Roman" w:hAnsi="Times New Roman" w:cs="Times New Roman" w:hint="eastAsia"/>
          <w:sz w:val="30"/>
          <w:szCs w:val="30"/>
        </w:rPr>
        <w:t>2</w:t>
      </w:r>
    </w:p>
    <w:p w:rsidR="00AE6591" w:rsidRPr="00AE6591" w:rsidRDefault="00AE6591" w:rsidP="00AE6591">
      <w:pPr>
        <w:widowControl/>
        <w:jc w:val="left"/>
        <w:rPr>
          <w:rFonts w:ascii="宋体" w:eastAsia="宋体" w:hAnsi="宋体" w:cs="宋体"/>
          <w:kern w:val="0"/>
          <w:sz w:val="24"/>
        </w:rPr>
      </w:pPr>
      <w:r>
        <w:rPr>
          <w:rFonts w:ascii="宋体" w:eastAsia="宋体" w:hAnsi="宋体" w:cs="宋体"/>
          <w:noProof/>
          <w:kern w:val="0"/>
          <w:sz w:val="24"/>
        </w:rPr>
        <w:drawing>
          <wp:inline distT="0" distB="0" distL="0" distR="0">
            <wp:extent cx="5484935" cy="2804053"/>
            <wp:effectExtent l="19050" t="0" r="1465" b="0"/>
            <wp:docPr id="1" name="图片 1" descr="C:\Users\Administrator\AppData\Roaming\Tencent\Users\471468101\QQ\WinTemp\RichOle\%H9[Z%F]W9Z%Y5}6G~D(5`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471468101\QQ\WinTemp\RichOle\%H9[Z%F]W9Z%Y5}6G~D(5`J.png"/>
                    <pic:cNvPicPr>
                      <a:picLocks noChangeAspect="1" noChangeArrowheads="1"/>
                    </pic:cNvPicPr>
                  </pic:nvPicPr>
                  <pic:blipFill>
                    <a:blip r:embed="rId7" cstate="print"/>
                    <a:srcRect/>
                    <a:stretch>
                      <a:fillRect/>
                    </a:stretch>
                  </pic:blipFill>
                  <pic:spPr bwMode="auto">
                    <a:xfrm>
                      <a:off x="0" y="0"/>
                      <a:ext cx="5491511" cy="2807415"/>
                    </a:xfrm>
                    <a:prstGeom prst="rect">
                      <a:avLst/>
                    </a:prstGeom>
                    <a:noFill/>
                    <a:ln w="9525">
                      <a:noFill/>
                      <a:miter lim="800000"/>
                      <a:headEnd/>
                      <a:tailEnd/>
                    </a:ln>
                  </pic:spPr>
                </pic:pic>
              </a:graphicData>
            </a:graphic>
          </wp:inline>
        </w:drawing>
      </w:r>
    </w:p>
    <w:p w:rsidR="00482BB0" w:rsidRDefault="00482BB0" w:rsidP="00785BDC">
      <w:pPr>
        <w:spacing w:line="400" w:lineRule="exact"/>
        <w:rPr>
          <w:rFonts w:ascii="Times New Roman" w:hAnsi="Times New Roman" w:cs="Times New Roman"/>
          <w:sz w:val="30"/>
          <w:szCs w:val="30"/>
        </w:rPr>
      </w:pPr>
      <w:r>
        <w:rPr>
          <w:rFonts w:ascii="Times New Roman" w:hAnsi="Times New Roman" w:cs="Times New Roman" w:hint="eastAsia"/>
          <w:sz w:val="30"/>
          <w:szCs w:val="30"/>
        </w:rPr>
        <w:t>地铁路线：</w:t>
      </w:r>
      <w:r>
        <w:rPr>
          <w:rFonts w:ascii="Times New Roman" w:hAnsi="Times New Roman" w:cs="Times New Roman" w:hint="eastAsia"/>
          <w:sz w:val="30"/>
          <w:szCs w:val="30"/>
        </w:rPr>
        <w:t>3</w:t>
      </w:r>
      <w:r>
        <w:rPr>
          <w:rFonts w:ascii="Times New Roman" w:hAnsi="Times New Roman" w:cs="Times New Roman" w:hint="eastAsia"/>
          <w:sz w:val="30"/>
          <w:szCs w:val="30"/>
        </w:rPr>
        <w:t>号线磨子桥站</w:t>
      </w:r>
      <w:r>
        <w:rPr>
          <w:rFonts w:ascii="Times New Roman" w:hAnsi="Times New Roman" w:cs="Times New Roman" w:hint="eastAsia"/>
          <w:sz w:val="30"/>
          <w:szCs w:val="30"/>
        </w:rPr>
        <w:t>A</w:t>
      </w:r>
      <w:r>
        <w:rPr>
          <w:rFonts w:ascii="Times New Roman" w:hAnsi="Times New Roman" w:cs="Times New Roman" w:hint="eastAsia"/>
          <w:sz w:val="30"/>
          <w:szCs w:val="30"/>
        </w:rPr>
        <w:t>口</w:t>
      </w:r>
    </w:p>
    <w:p w:rsidR="001A5750" w:rsidRDefault="00785BDC" w:rsidP="00785BDC">
      <w:pPr>
        <w:spacing w:line="400" w:lineRule="exact"/>
        <w:rPr>
          <w:rFonts w:ascii="Times New Roman" w:hAnsi="Times New Roman" w:cs="Times New Roman"/>
          <w:sz w:val="30"/>
          <w:szCs w:val="30"/>
        </w:rPr>
      </w:pPr>
      <w:r w:rsidRPr="00785BDC">
        <w:rPr>
          <w:rFonts w:ascii="Times New Roman" w:hAnsi="Times New Roman" w:cs="Times New Roman" w:hint="eastAsia"/>
          <w:sz w:val="30"/>
          <w:szCs w:val="30"/>
        </w:rPr>
        <w:t>公交线路：红瓦寺公交站（</w:t>
      </w:r>
      <w:r w:rsidRPr="00785BDC">
        <w:rPr>
          <w:rFonts w:ascii="Times New Roman" w:hAnsi="Times New Roman" w:cs="Times New Roman" w:hint="eastAsia"/>
          <w:sz w:val="30"/>
          <w:szCs w:val="30"/>
        </w:rPr>
        <w:t>1130</w:t>
      </w:r>
      <w:r w:rsidRPr="00785BDC">
        <w:rPr>
          <w:rFonts w:ascii="Times New Roman" w:hAnsi="Times New Roman" w:cs="Times New Roman" w:hint="eastAsia"/>
          <w:sz w:val="30"/>
          <w:szCs w:val="30"/>
        </w:rPr>
        <w:t>路、</w:t>
      </w:r>
      <w:r w:rsidRPr="00785BDC">
        <w:rPr>
          <w:rFonts w:ascii="Times New Roman" w:hAnsi="Times New Roman" w:cs="Times New Roman" w:hint="eastAsia"/>
          <w:sz w:val="30"/>
          <w:szCs w:val="30"/>
        </w:rPr>
        <w:t>12</w:t>
      </w:r>
      <w:r w:rsidRPr="00785BDC">
        <w:rPr>
          <w:rFonts w:ascii="Times New Roman" w:hAnsi="Times New Roman" w:cs="Times New Roman" w:hint="eastAsia"/>
          <w:sz w:val="30"/>
          <w:szCs w:val="30"/>
        </w:rPr>
        <w:t>路、</w:t>
      </w:r>
      <w:r w:rsidRPr="00785BDC">
        <w:rPr>
          <w:rFonts w:ascii="Times New Roman" w:hAnsi="Times New Roman" w:cs="Times New Roman" w:hint="eastAsia"/>
          <w:sz w:val="30"/>
          <w:szCs w:val="30"/>
        </w:rPr>
        <w:t>19</w:t>
      </w:r>
      <w:r w:rsidRPr="00785BDC">
        <w:rPr>
          <w:rFonts w:ascii="Times New Roman" w:hAnsi="Times New Roman" w:cs="Times New Roman" w:hint="eastAsia"/>
          <w:sz w:val="30"/>
          <w:szCs w:val="30"/>
        </w:rPr>
        <w:t>路、</w:t>
      </w:r>
      <w:r w:rsidRPr="00785BDC">
        <w:rPr>
          <w:rFonts w:ascii="Times New Roman" w:hAnsi="Times New Roman" w:cs="Times New Roman" w:hint="eastAsia"/>
          <w:sz w:val="30"/>
          <w:szCs w:val="30"/>
        </w:rPr>
        <w:t>27</w:t>
      </w:r>
      <w:r w:rsidRPr="00785BDC">
        <w:rPr>
          <w:rFonts w:ascii="Times New Roman" w:hAnsi="Times New Roman" w:cs="Times New Roman" w:hint="eastAsia"/>
          <w:sz w:val="30"/>
          <w:szCs w:val="30"/>
        </w:rPr>
        <w:t>路、</w:t>
      </w:r>
      <w:r w:rsidRPr="00785BDC">
        <w:rPr>
          <w:rFonts w:ascii="Times New Roman" w:hAnsi="Times New Roman" w:cs="Times New Roman" w:hint="eastAsia"/>
          <w:sz w:val="30"/>
          <w:szCs w:val="30"/>
        </w:rPr>
        <w:t>34</w:t>
      </w:r>
      <w:r w:rsidRPr="00785BDC">
        <w:rPr>
          <w:rFonts w:ascii="Times New Roman" w:hAnsi="Times New Roman" w:cs="Times New Roman" w:hint="eastAsia"/>
          <w:sz w:val="30"/>
          <w:szCs w:val="30"/>
        </w:rPr>
        <w:t>路、</w:t>
      </w:r>
      <w:r w:rsidRPr="00785BDC">
        <w:rPr>
          <w:rFonts w:ascii="Times New Roman" w:hAnsi="Times New Roman" w:cs="Times New Roman" w:hint="eastAsia"/>
          <w:sz w:val="30"/>
          <w:szCs w:val="30"/>
        </w:rPr>
        <w:t>72</w:t>
      </w:r>
      <w:r w:rsidRPr="00785BDC">
        <w:rPr>
          <w:rFonts w:ascii="Times New Roman" w:hAnsi="Times New Roman" w:cs="Times New Roman" w:hint="eastAsia"/>
          <w:sz w:val="30"/>
          <w:szCs w:val="30"/>
        </w:rPr>
        <w:t>路、</w:t>
      </w:r>
      <w:r w:rsidRPr="00785BDC">
        <w:rPr>
          <w:rFonts w:ascii="Times New Roman" w:hAnsi="Times New Roman" w:cs="Times New Roman" w:hint="eastAsia"/>
          <w:sz w:val="30"/>
          <w:szCs w:val="30"/>
        </w:rPr>
        <w:t>92</w:t>
      </w:r>
      <w:r w:rsidRPr="00785BDC">
        <w:rPr>
          <w:rFonts w:ascii="Times New Roman" w:hAnsi="Times New Roman" w:cs="Times New Roman" w:hint="eastAsia"/>
          <w:sz w:val="30"/>
          <w:szCs w:val="30"/>
        </w:rPr>
        <w:t>路、</w:t>
      </w:r>
      <w:r w:rsidRPr="00785BDC">
        <w:rPr>
          <w:rFonts w:ascii="Times New Roman" w:hAnsi="Times New Roman" w:cs="Times New Roman" w:hint="eastAsia"/>
          <w:sz w:val="30"/>
          <w:szCs w:val="30"/>
        </w:rPr>
        <w:t>g92</w:t>
      </w:r>
      <w:r w:rsidRPr="00785BDC">
        <w:rPr>
          <w:rFonts w:ascii="Times New Roman" w:hAnsi="Times New Roman" w:cs="Times New Roman" w:hint="eastAsia"/>
          <w:sz w:val="30"/>
          <w:szCs w:val="30"/>
        </w:rPr>
        <w:t>路），一环路北侧公交站下车后沿一环路步行至观摩会场；一环路南侧公交站下车后先步行至对面马路，再沿一环路步行至观摩会场。</w:t>
      </w:r>
      <w:r w:rsidRPr="00785BDC">
        <w:rPr>
          <w:rFonts w:ascii="Times New Roman" w:hAnsi="Times New Roman" w:cs="Times New Roman" w:hint="eastAsia"/>
          <w:sz w:val="30"/>
          <w:szCs w:val="30"/>
        </w:rPr>
        <w:t xml:space="preserve">  </w:t>
      </w:r>
    </w:p>
    <w:p w:rsidR="00785BDC" w:rsidRPr="00785BDC" w:rsidRDefault="00785BDC" w:rsidP="00785BDC">
      <w:pPr>
        <w:widowControl/>
        <w:jc w:val="left"/>
        <w:rPr>
          <w:rFonts w:ascii="宋体" w:eastAsia="宋体" w:hAnsi="宋体" w:cs="宋体"/>
          <w:kern w:val="0"/>
          <w:sz w:val="24"/>
        </w:rPr>
      </w:pPr>
      <w:r>
        <w:rPr>
          <w:rFonts w:ascii="宋体" w:eastAsia="宋体" w:hAnsi="宋体" w:cs="宋体"/>
          <w:noProof/>
          <w:kern w:val="0"/>
          <w:sz w:val="24"/>
        </w:rPr>
        <w:drawing>
          <wp:inline distT="0" distB="0" distL="0" distR="0">
            <wp:extent cx="5397012" cy="2618714"/>
            <wp:effectExtent l="19050" t="0" r="0" b="0"/>
            <wp:docPr id="3" name="图片 3" descr="C:\Users\Administrator\AppData\Roaming\Tencent\Users\471468101\QQ\WinTemp\RichOle\435%H7ZV2~VJX(DWBS8{8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471468101\QQ\WinTemp\RichOle\435%H7ZV2~VJX(DWBS8{8VU.png"/>
                    <pic:cNvPicPr>
                      <a:picLocks noChangeAspect="1" noChangeArrowheads="1"/>
                    </pic:cNvPicPr>
                  </pic:nvPicPr>
                  <pic:blipFill>
                    <a:blip r:embed="rId8" cstate="print"/>
                    <a:srcRect/>
                    <a:stretch>
                      <a:fillRect/>
                    </a:stretch>
                  </pic:blipFill>
                  <pic:spPr bwMode="auto">
                    <a:xfrm>
                      <a:off x="0" y="0"/>
                      <a:ext cx="5415926" cy="2627891"/>
                    </a:xfrm>
                    <a:prstGeom prst="rect">
                      <a:avLst/>
                    </a:prstGeom>
                    <a:noFill/>
                    <a:ln w="9525">
                      <a:noFill/>
                      <a:miter lim="800000"/>
                      <a:headEnd/>
                      <a:tailEnd/>
                    </a:ln>
                  </pic:spPr>
                </pic:pic>
              </a:graphicData>
            </a:graphic>
          </wp:inline>
        </w:drawing>
      </w:r>
    </w:p>
    <w:p w:rsidR="001A5750" w:rsidRDefault="00785BDC" w:rsidP="001A5750">
      <w:pPr>
        <w:spacing w:line="560" w:lineRule="exact"/>
        <w:rPr>
          <w:rFonts w:ascii="Times New Roman" w:hAnsi="Times New Roman" w:cs="Times New Roman"/>
          <w:sz w:val="30"/>
          <w:szCs w:val="30"/>
        </w:rPr>
      </w:pPr>
      <w:r w:rsidRPr="00785BDC">
        <w:rPr>
          <w:rFonts w:ascii="Times New Roman" w:hAnsi="Times New Roman" w:cs="Times New Roman" w:hint="eastAsia"/>
          <w:sz w:val="30"/>
          <w:szCs w:val="30"/>
        </w:rPr>
        <w:t>行车线路：沿丝竹路行至停车场，然后由专人引导至观摩会场。</w:t>
      </w:r>
      <w:r w:rsidRPr="00785BDC">
        <w:rPr>
          <w:rFonts w:ascii="Times New Roman" w:hAnsi="Times New Roman" w:cs="Times New Roman" w:hint="eastAsia"/>
          <w:sz w:val="30"/>
          <w:szCs w:val="30"/>
        </w:rPr>
        <w:t xml:space="preserve">  </w:t>
      </w:r>
    </w:p>
    <w:p w:rsidR="004C6984" w:rsidRPr="00785BDC" w:rsidRDefault="00785BDC" w:rsidP="00785BDC">
      <w:pPr>
        <w:spacing w:line="560" w:lineRule="exact"/>
        <w:rPr>
          <w:rFonts w:ascii="Times New Roman" w:hAnsi="Times New Roman" w:cs="Times New Roman"/>
          <w:sz w:val="30"/>
          <w:szCs w:val="30"/>
        </w:rPr>
      </w:pPr>
      <w:r>
        <w:rPr>
          <w:rFonts w:ascii="Times New Roman" w:hAnsi="Times New Roman" w:cs="Times New Roman" w:hint="eastAsia"/>
          <w:sz w:val="30"/>
          <w:szCs w:val="30"/>
        </w:rPr>
        <w:t>停车场定位：群众路</w:t>
      </w:r>
      <w:r>
        <w:rPr>
          <w:rFonts w:ascii="Times New Roman" w:hAnsi="Times New Roman" w:cs="Times New Roman" w:hint="eastAsia"/>
          <w:sz w:val="30"/>
          <w:szCs w:val="30"/>
        </w:rPr>
        <w:t>2</w:t>
      </w:r>
      <w:r>
        <w:rPr>
          <w:rFonts w:ascii="Times New Roman" w:hAnsi="Times New Roman" w:cs="Times New Roman" w:hint="eastAsia"/>
          <w:sz w:val="30"/>
          <w:szCs w:val="30"/>
        </w:rPr>
        <w:t>号院</w:t>
      </w:r>
    </w:p>
    <w:p w:rsidR="0076676D" w:rsidRPr="001A5750" w:rsidRDefault="0076676D" w:rsidP="001A5750">
      <w:pPr>
        <w:widowControl/>
        <w:spacing w:line="560" w:lineRule="exact"/>
        <w:jc w:val="left"/>
        <w:rPr>
          <w:rFonts w:ascii="Times New Roman" w:eastAsia="仿宋_GB2312" w:hAnsi="Times New Roman" w:cs="Times New Roman"/>
          <w:sz w:val="32"/>
          <w:szCs w:val="32"/>
        </w:rPr>
      </w:pPr>
      <w:r w:rsidRPr="001A5750">
        <w:rPr>
          <w:rFonts w:ascii="Times New Roman" w:eastAsia="仿宋_GB2312" w:hAnsi="Times New Roman" w:cs="Times New Roman"/>
          <w:sz w:val="32"/>
          <w:szCs w:val="32"/>
        </w:rPr>
        <w:lastRenderedPageBreak/>
        <w:t>附件</w:t>
      </w:r>
      <w:r w:rsidR="002C4CDE" w:rsidRPr="001A5750">
        <w:rPr>
          <w:rFonts w:ascii="Times New Roman" w:eastAsia="仿宋_GB2312" w:hAnsi="Times New Roman" w:cs="Times New Roman"/>
          <w:sz w:val="32"/>
          <w:szCs w:val="32"/>
        </w:rPr>
        <w:t>3</w:t>
      </w:r>
    </w:p>
    <w:p w:rsidR="00FC1E50" w:rsidRPr="001A5750" w:rsidRDefault="00FC1E50" w:rsidP="001A5750">
      <w:pPr>
        <w:pStyle w:val="a3"/>
        <w:widowControl/>
        <w:shd w:val="clear" w:color="auto" w:fill="FFFFFF"/>
        <w:spacing w:beforeAutospacing="0" w:afterAutospacing="0" w:line="560" w:lineRule="exact"/>
        <w:ind w:right="640"/>
        <w:jc w:val="center"/>
        <w:rPr>
          <w:rFonts w:ascii="Times New Roman" w:eastAsia="汉仪大宋简" w:hAnsi="Times New Roman"/>
          <w:sz w:val="36"/>
          <w:szCs w:val="36"/>
        </w:rPr>
      </w:pPr>
      <w:r w:rsidRPr="001A5750">
        <w:rPr>
          <w:rFonts w:ascii="Times New Roman" w:eastAsia="汉仪大宋简" w:hAnsi="Times New Roman"/>
          <w:sz w:val="36"/>
          <w:szCs w:val="36"/>
        </w:rPr>
        <w:t>参会回执表</w:t>
      </w:r>
    </w:p>
    <w:tbl>
      <w:tblPr>
        <w:tblW w:w="9923" w:type="dxa"/>
        <w:tblInd w:w="-459" w:type="dxa"/>
        <w:tblLook w:val="04A0"/>
      </w:tblPr>
      <w:tblGrid>
        <w:gridCol w:w="851"/>
        <w:gridCol w:w="1701"/>
        <w:gridCol w:w="3544"/>
        <w:gridCol w:w="2268"/>
        <w:gridCol w:w="1559"/>
      </w:tblGrid>
      <w:tr w:rsidR="00206074" w:rsidRPr="001A5750" w:rsidTr="00E128A9">
        <w:trPr>
          <w:trHeight w:val="5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8"/>
                <w:szCs w:val="28"/>
              </w:rPr>
            </w:pPr>
            <w:r w:rsidRPr="001A5750">
              <w:rPr>
                <w:rFonts w:ascii="Times New Roman" w:eastAsia="黑体" w:hAnsi="黑体" w:cs="Times New Roman"/>
                <w:color w:val="000000"/>
                <w:kern w:val="0"/>
                <w:sz w:val="28"/>
                <w:szCs w:val="28"/>
              </w:rPr>
              <w:t>序号</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8"/>
                <w:szCs w:val="28"/>
              </w:rPr>
            </w:pPr>
            <w:r w:rsidRPr="001A5750">
              <w:rPr>
                <w:rFonts w:ascii="Times New Roman" w:eastAsia="黑体" w:hAnsi="黑体" w:cs="Times New Roman"/>
                <w:color w:val="000000"/>
                <w:kern w:val="0"/>
                <w:sz w:val="28"/>
                <w:szCs w:val="28"/>
              </w:rPr>
              <w:t>姓名</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8"/>
                <w:szCs w:val="28"/>
              </w:rPr>
            </w:pPr>
            <w:r w:rsidRPr="001A5750">
              <w:rPr>
                <w:rFonts w:ascii="Times New Roman" w:eastAsia="黑体" w:hAnsi="黑体" w:cs="Times New Roman"/>
                <w:color w:val="000000"/>
                <w:kern w:val="0"/>
                <w:sz w:val="28"/>
                <w:szCs w:val="28"/>
              </w:rPr>
              <w:t>单位及职务</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8"/>
                <w:szCs w:val="28"/>
              </w:rPr>
            </w:pPr>
            <w:r w:rsidRPr="001A5750">
              <w:rPr>
                <w:rFonts w:ascii="Times New Roman" w:eastAsia="黑体" w:hAnsi="黑体" w:cs="Times New Roman"/>
                <w:color w:val="000000"/>
                <w:kern w:val="0"/>
                <w:sz w:val="28"/>
                <w:szCs w:val="28"/>
              </w:rPr>
              <w:t>电话</w:t>
            </w:r>
          </w:p>
        </w:tc>
        <w:tc>
          <w:tcPr>
            <w:tcW w:w="1559" w:type="dxa"/>
            <w:tcBorders>
              <w:top w:val="single" w:sz="4" w:space="0" w:color="auto"/>
              <w:left w:val="nil"/>
              <w:bottom w:val="single" w:sz="4" w:space="0" w:color="auto"/>
              <w:right w:val="single" w:sz="4" w:space="0" w:color="auto"/>
            </w:tcBorders>
          </w:tcPr>
          <w:p w:rsidR="00206074" w:rsidRPr="001A5750" w:rsidRDefault="00206074" w:rsidP="001A5750">
            <w:pPr>
              <w:widowControl/>
              <w:spacing w:line="560" w:lineRule="exact"/>
              <w:jc w:val="center"/>
              <w:rPr>
                <w:rFonts w:ascii="Times New Roman" w:eastAsia="黑体" w:hAnsi="黑体" w:cs="Times New Roman"/>
                <w:color w:val="000000"/>
                <w:kern w:val="0"/>
                <w:sz w:val="28"/>
                <w:szCs w:val="28"/>
              </w:rPr>
            </w:pPr>
            <w:r>
              <w:rPr>
                <w:rFonts w:ascii="Times New Roman" w:eastAsia="黑体" w:hAnsi="黑体" w:cs="Times New Roman" w:hint="eastAsia"/>
                <w:color w:val="000000"/>
                <w:kern w:val="0"/>
                <w:sz w:val="28"/>
                <w:szCs w:val="28"/>
              </w:rPr>
              <w:t>是否开车</w:t>
            </w:r>
          </w:p>
        </w:tc>
      </w:tr>
      <w:tr w:rsidR="00206074" w:rsidRPr="001A5750" w:rsidTr="00E128A9">
        <w:trPr>
          <w:trHeight w:val="55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Times New Roman" w:cs="Times New Roman"/>
                <w:color w:val="000000"/>
                <w:kern w:val="0"/>
                <w:sz w:val="22"/>
                <w:szCs w:val="22"/>
              </w:rPr>
              <w:t>1</w:t>
            </w:r>
            <w:r w:rsidRPr="001A5750">
              <w:rPr>
                <w:rFonts w:ascii="Times New Roman" w:eastAsia="黑体" w:hAnsi="黑体" w:cs="Times New Roman"/>
                <w:color w:val="000000"/>
                <w:kern w:val="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3544"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559" w:type="dxa"/>
            <w:tcBorders>
              <w:top w:val="nil"/>
              <w:left w:val="nil"/>
              <w:bottom w:val="single" w:sz="4" w:space="0" w:color="auto"/>
              <w:right w:val="single" w:sz="4" w:space="0" w:color="auto"/>
            </w:tcBorders>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r>
      <w:tr w:rsidR="00206074" w:rsidRPr="001A5750" w:rsidTr="00E128A9">
        <w:trPr>
          <w:trHeight w:val="55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Times New Roman" w:cs="Times New Roman"/>
                <w:color w:val="000000"/>
                <w:kern w:val="0"/>
                <w:sz w:val="22"/>
                <w:szCs w:val="22"/>
              </w:rPr>
              <w:t>2</w:t>
            </w:r>
            <w:r w:rsidRPr="001A5750">
              <w:rPr>
                <w:rFonts w:ascii="Times New Roman" w:eastAsia="黑体" w:hAnsi="黑体" w:cs="Times New Roman"/>
                <w:color w:val="000000"/>
                <w:kern w:val="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3544"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559" w:type="dxa"/>
            <w:tcBorders>
              <w:top w:val="nil"/>
              <w:left w:val="nil"/>
              <w:bottom w:val="single" w:sz="4" w:space="0" w:color="auto"/>
              <w:right w:val="single" w:sz="4" w:space="0" w:color="auto"/>
            </w:tcBorders>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r>
      <w:tr w:rsidR="00206074" w:rsidRPr="001A5750" w:rsidTr="00E128A9">
        <w:trPr>
          <w:trHeight w:val="55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Times New Roman" w:cs="Times New Roman"/>
                <w:color w:val="000000"/>
                <w:kern w:val="0"/>
                <w:sz w:val="22"/>
                <w:szCs w:val="22"/>
              </w:rPr>
              <w:t>3</w:t>
            </w:r>
            <w:r w:rsidRPr="001A5750">
              <w:rPr>
                <w:rFonts w:ascii="Times New Roman" w:eastAsia="黑体" w:hAnsi="黑体" w:cs="Times New Roman"/>
                <w:color w:val="000000"/>
                <w:kern w:val="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3544"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559" w:type="dxa"/>
            <w:tcBorders>
              <w:top w:val="nil"/>
              <w:left w:val="nil"/>
              <w:bottom w:val="single" w:sz="4" w:space="0" w:color="auto"/>
              <w:right w:val="single" w:sz="4" w:space="0" w:color="auto"/>
            </w:tcBorders>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r>
      <w:tr w:rsidR="00206074" w:rsidRPr="001A5750" w:rsidTr="00E128A9">
        <w:trPr>
          <w:trHeight w:val="55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Times New Roman" w:cs="Times New Roman"/>
                <w:color w:val="000000"/>
                <w:kern w:val="0"/>
                <w:sz w:val="22"/>
                <w:szCs w:val="22"/>
              </w:rPr>
              <w:t>……</w:t>
            </w:r>
            <w:r w:rsidRPr="001A5750">
              <w:rPr>
                <w:rFonts w:ascii="Times New Roman" w:eastAsia="黑体" w:hAnsi="黑体" w:cs="Times New Roman"/>
                <w:color w:val="000000"/>
                <w:kern w:val="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3544"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559" w:type="dxa"/>
            <w:tcBorders>
              <w:top w:val="nil"/>
              <w:left w:val="nil"/>
              <w:bottom w:val="single" w:sz="4" w:space="0" w:color="auto"/>
              <w:right w:val="single" w:sz="4" w:space="0" w:color="auto"/>
            </w:tcBorders>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r>
      <w:tr w:rsidR="00206074" w:rsidRPr="001A5750" w:rsidTr="00E128A9">
        <w:trPr>
          <w:trHeight w:val="55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3544"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559" w:type="dxa"/>
            <w:tcBorders>
              <w:top w:val="nil"/>
              <w:left w:val="nil"/>
              <w:bottom w:val="single" w:sz="4" w:space="0" w:color="auto"/>
              <w:right w:val="single" w:sz="4" w:space="0" w:color="auto"/>
            </w:tcBorders>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r>
      <w:tr w:rsidR="00206074" w:rsidRPr="001A5750" w:rsidTr="00E128A9">
        <w:trPr>
          <w:trHeight w:val="55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3544"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559" w:type="dxa"/>
            <w:tcBorders>
              <w:top w:val="nil"/>
              <w:left w:val="nil"/>
              <w:bottom w:val="single" w:sz="4" w:space="0" w:color="auto"/>
              <w:right w:val="single" w:sz="4" w:space="0" w:color="auto"/>
            </w:tcBorders>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r>
      <w:tr w:rsidR="00206074" w:rsidRPr="001A5750" w:rsidTr="00E128A9">
        <w:trPr>
          <w:trHeight w:val="55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3544"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559" w:type="dxa"/>
            <w:tcBorders>
              <w:top w:val="nil"/>
              <w:left w:val="nil"/>
              <w:bottom w:val="single" w:sz="4" w:space="0" w:color="auto"/>
              <w:right w:val="single" w:sz="4" w:space="0" w:color="auto"/>
            </w:tcBorders>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r>
      <w:tr w:rsidR="00206074" w:rsidRPr="001A5750" w:rsidTr="00E128A9">
        <w:trPr>
          <w:trHeight w:val="55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3544"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559" w:type="dxa"/>
            <w:tcBorders>
              <w:top w:val="nil"/>
              <w:left w:val="nil"/>
              <w:bottom w:val="single" w:sz="4" w:space="0" w:color="auto"/>
              <w:right w:val="single" w:sz="4" w:space="0" w:color="auto"/>
            </w:tcBorders>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r>
      <w:tr w:rsidR="00206074" w:rsidRPr="001A5750" w:rsidTr="00E128A9">
        <w:trPr>
          <w:trHeight w:val="55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3544"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559" w:type="dxa"/>
            <w:tcBorders>
              <w:top w:val="nil"/>
              <w:left w:val="nil"/>
              <w:bottom w:val="single" w:sz="4" w:space="0" w:color="auto"/>
              <w:right w:val="single" w:sz="4" w:space="0" w:color="auto"/>
            </w:tcBorders>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r>
      <w:tr w:rsidR="00206074" w:rsidRPr="001A5750" w:rsidTr="00E128A9">
        <w:trPr>
          <w:trHeight w:val="55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3544"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559" w:type="dxa"/>
            <w:tcBorders>
              <w:top w:val="nil"/>
              <w:left w:val="nil"/>
              <w:bottom w:val="single" w:sz="4" w:space="0" w:color="auto"/>
              <w:right w:val="single" w:sz="4" w:space="0" w:color="auto"/>
            </w:tcBorders>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r>
      <w:tr w:rsidR="00206074" w:rsidRPr="001A5750" w:rsidTr="00E128A9">
        <w:trPr>
          <w:trHeight w:val="55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3544"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559" w:type="dxa"/>
            <w:tcBorders>
              <w:top w:val="nil"/>
              <w:left w:val="nil"/>
              <w:bottom w:val="single" w:sz="4" w:space="0" w:color="auto"/>
              <w:right w:val="single" w:sz="4" w:space="0" w:color="auto"/>
            </w:tcBorders>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r>
      <w:tr w:rsidR="00206074" w:rsidRPr="001A5750" w:rsidTr="00E128A9">
        <w:trPr>
          <w:trHeight w:val="55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3544"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559" w:type="dxa"/>
            <w:tcBorders>
              <w:top w:val="nil"/>
              <w:left w:val="nil"/>
              <w:bottom w:val="single" w:sz="4" w:space="0" w:color="auto"/>
              <w:right w:val="single" w:sz="4" w:space="0" w:color="auto"/>
            </w:tcBorders>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r>
      <w:tr w:rsidR="00206074" w:rsidRPr="001A5750" w:rsidTr="00E128A9">
        <w:trPr>
          <w:trHeight w:val="55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3544"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559" w:type="dxa"/>
            <w:tcBorders>
              <w:top w:val="nil"/>
              <w:left w:val="nil"/>
              <w:bottom w:val="single" w:sz="4" w:space="0" w:color="auto"/>
              <w:right w:val="single" w:sz="4" w:space="0" w:color="auto"/>
            </w:tcBorders>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r>
      <w:tr w:rsidR="00206074" w:rsidRPr="001A5750" w:rsidTr="00E128A9">
        <w:trPr>
          <w:trHeight w:val="55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3544"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559" w:type="dxa"/>
            <w:tcBorders>
              <w:top w:val="nil"/>
              <w:left w:val="nil"/>
              <w:bottom w:val="single" w:sz="4" w:space="0" w:color="auto"/>
              <w:right w:val="single" w:sz="4" w:space="0" w:color="auto"/>
            </w:tcBorders>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r>
      <w:tr w:rsidR="00206074" w:rsidRPr="001A5750" w:rsidTr="00E128A9">
        <w:trPr>
          <w:trHeight w:val="55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3544"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559" w:type="dxa"/>
            <w:tcBorders>
              <w:top w:val="nil"/>
              <w:left w:val="nil"/>
              <w:bottom w:val="single" w:sz="4" w:space="0" w:color="auto"/>
              <w:right w:val="single" w:sz="4" w:space="0" w:color="auto"/>
            </w:tcBorders>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r>
      <w:tr w:rsidR="00206074" w:rsidRPr="001A5750" w:rsidTr="00E128A9">
        <w:trPr>
          <w:trHeight w:val="55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c>
          <w:tcPr>
            <w:tcW w:w="1701"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c>
          <w:tcPr>
            <w:tcW w:w="3544"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c>
          <w:tcPr>
            <w:tcW w:w="2268"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c>
          <w:tcPr>
            <w:tcW w:w="1559" w:type="dxa"/>
            <w:tcBorders>
              <w:top w:val="nil"/>
              <w:left w:val="nil"/>
              <w:bottom w:val="single" w:sz="4" w:space="0" w:color="auto"/>
              <w:right w:val="single" w:sz="4" w:space="0" w:color="auto"/>
            </w:tcBorders>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r>
      <w:tr w:rsidR="00206074" w:rsidRPr="001A5750" w:rsidTr="00E128A9">
        <w:trPr>
          <w:trHeight w:val="55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c>
          <w:tcPr>
            <w:tcW w:w="1701"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c>
          <w:tcPr>
            <w:tcW w:w="3544"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c>
          <w:tcPr>
            <w:tcW w:w="2268"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c>
          <w:tcPr>
            <w:tcW w:w="1559" w:type="dxa"/>
            <w:tcBorders>
              <w:top w:val="nil"/>
              <w:left w:val="nil"/>
              <w:bottom w:val="single" w:sz="4" w:space="0" w:color="auto"/>
              <w:right w:val="single" w:sz="4" w:space="0" w:color="auto"/>
            </w:tcBorders>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r>
      <w:tr w:rsidR="00206074" w:rsidRPr="001A5750" w:rsidTr="00E128A9">
        <w:trPr>
          <w:trHeight w:val="55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3544"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rsidR="00206074" w:rsidRPr="001A5750" w:rsidRDefault="00206074" w:rsidP="001A5750">
            <w:pPr>
              <w:widowControl/>
              <w:spacing w:line="560" w:lineRule="exact"/>
              <w:jc w:val="center"/>
              <w:rPr>
                <w:rFonts w:ascii="Times New Roman" w:eastAsia="黑体" w:hAnsi="Times New Roman" w:cs="Times New Roman"/>
                <w:color w:val="000000"/>
                <w:kern w:val="0"/>
                <w:sz w:val="22"/>
                <w:szCs w:val="22"/>
              </w:rPr>
            </w:pPr>
            <w:r w:rsidRPr="001A5750">
              <w:rPr>
                <w:rFonts w:ascii="Times New Roman" w:eastAsia="黑体" w:hAnsi="黑体" w:cs="Times New Roman"/>
                <w:color w:val="000000"/>
                <w:kern w:val="0"/>
                <w:sz w:val="22"/>
                <w:szCs w:val="22"/>
              </w:rPr>
              <w:t xml:space="preserve">　</w:t>
            </w:r>
          </w:p>
        </w:tc>
        <w:tc>
          <w:tcPr>
            <w:tcW w:w="1559" w:type="dxa"/>
            <w:tcBorders>
              <w:top w:val="nil"/>
              <w:left w:val="nil"/>
              <w:bottom w:val="single" w:sz="4" w:space="0" w:color="auto"/>
              <w:right w:val="single" w:sz="4" w:space="0" w:color="auto"/>
            </w:tcBorders>
          </w:tcPr>
          <w:p w:rsidR="00206074" w:rsidRPr="001A5750" w:rsidRDefault="00206074" w:rsidP="001A5750">
            <w:pPr>
              <w:widowControl/>
              <w:spacing w:line="560" w:lineRule="exact"/>
              <w:jc w:val="center"/>
              <w:rPr>
                <w:rFonts w:ascii="Times New Roman" w:eastAsia="黑体" w:hAnsi="黑体" w:cs="Times New Roman"/>
                <w:color w:val="000000"/>
                <w:kern w:val="0"/>
                <w:sz w:val="22"/>
                <w:szCs w:val="22"/>
              </w:rPr>
            </w:pPr>
          </w:p>
        </w:tc>
      </w:tr>
    </w:tbl>
    <w:p w:rsidR="00FC1E50" w:rsidRPr="001A5750" w:rsidRDefault="00FC1E50" w:rsidP="001A5750">
      <w:pPr>
        <w:pStyle w:val="a3"/>
        <w:widowControl/>
        <w:shd w:val="clear" w:color="auto" w:fill="FFFFFF"/>
        <w:spacing w:beforeAutospacing="0" w:afterAutospacing="0" w:line="560" w:lineRule="exact"/>
        <w:ind w:right="640"/>
        <w:rPr>
          <w:rFonts w:ascii="Times New Roman" w:eastAsia="汉仪大宋简" w:hAnsi="Times New Roman"/>
          <w:sz w:val="36"/>
          <w:szCs w:val="36"/>
        </w:rPr>
      </w:pPr>
    </w:p>
    <w:sectPr w:rsidR="00FC1E50" w:rsidRPr="001A5750" w:rsidSect="001A5750">
      <w:pgSz w:w="11906" w:h="16838"/>
      <w:pgMar w:top="2098" w:right="1474" w:bottom="1985"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3CDC" w:rsidRPr="004B4FC5" w:rsidRDefault="00363CDC" w:rsidP="002D738B">
      <w:pPr>
        <w:ind w:firstLine="482"/>
        <w:rPr>
          <w:rFonts w:ascii="Arial" w:eastAsia="Times New Roman" w:hAnsi="Arial" w:cs="Verdana"/>
          <w:b/>
          <w:kern w:val="0"/>
          <w:sz w:val="24"/>
          <w:lang w:eastAsia="en-US"/>
        </w:rPr>
      </w:pPr>
      <w:r>
        <w:separator/>
      </w:r>
    </w:p>
  </w:endnote>
  <w:endnote w:type="continuationSeparator" w:id="1">
    <w:p w:rsidR="00363CDC" w:rsidRPr="004B4FC5" w:rsidRDefault="00363CDC" w:rsidP="002D738B">
      <w:pPr>
        <w:ind w:firstLine="482"/>
        <w:rPr>
          <w:rFonts w:ascii="Arial" w:eastAsia="Times New Roman" w:hAnsi="Arial" w:cs="Verdana"/>
          <w:b/>
          <w:kern w:val="0"/>
          <w:sz w:val="24"/>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汉仪大宋简">
    <w:altName w:val="微软雅黑"/>
    <w:charset w:val="86"/>
    <w:family w:val="modern"/>
    <w:pitch w:val="fixed"/>
    <w:sig w:usb0="00000001" w:usb1="080E0800" w:usb2="00000012" w:usb3="00000000" w:csb0="00040000"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3CDC" w:rsidRPr="004B4FC5" w:rsidRDefault="00363CDC" w:rsidP="002D738B">
      <w:pPr>
        <w:ind w:firstLine="482"/>
        <w:rPr>
          <w:rFonts w:ascii="Arial" w:eastAsia="Times New Roman" w:hAnsi="Arial" w:cs="Verdana"/>
          <w:b/>
          <w:kern w:val="0"/>
          <w:sz w:val="24"/>
          <w:lang w:eastAsia="en-US"/>
        </w:rPr>
      </w:pPr>
      <w:r>
        <w:separator/>
      </w:r>
    </w:p>
  </w:footnote>
  <w:footnote w:type="continuationSeparator" w:id="1">
    <w:p w:rsidR="00363CDC" w:rsidRPr="004B4FC5" w:rsidRDefault="00363CDC" w:rsidP="002D738B">
      <w:pPr>
        <w:ind w:firstLine="482"/>
        <w:rPr>
          <w:rFonts w:ascii="Arial" w:eastAsia="Times New Roman" w:hAnsi="Arial" w:cs="Verdana"/>
          <w:b/>
          <w:kern w:val="0"/>
          <w:sz w:val="24"/>
          <w:lang w:eastAsia="en-US"/>
        </w:rPr>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bordersDoNotSurroundHeader/>
  <w:bordersDoNotSurroundFooter/>
  <w:defaultTabStop w:val="420"/>
  <w:drawingGridVerticalSpacing w:val="156"/>
  <w:noPunctuationKerning/>
  <w:characterSpacingControl w:val="compressPunctuation"/>
  <w:hdrShapeDefaults>
    <o:shapedefaults v:ext="edit" spidmax="798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39E075F9"/>
    <w:rsid w:val="000042A8"/>
    <w:rsid w:val="000570E0"/>
    <w:rsid w:val="00076A4A"/>
    <w:rsid w:val="00083EEE"/>
    <w:rsid w:val="00094237"/>
    <w:rsid w:val="000A4EDE"/>
    <w:rsid w:val="000C345B"/>
    <w:rsid w:val="000E1763"/>
    <w:rsid w:val="000F5A06"/>
    <w:rsid w:val="00107CD2"/>
    <w:rsid w:val="00112267"/>
    <w:rsid w:val="00126475"/>
    <w:rsid w:val="001522F1"/>
    <w:rsid w:val="0017258B"/>
    <w:rsid w:val="00180894"/>
    <w:rsid w:val="00181922"/>
    <w:rsid w:val="00191F55"/>
    <w:rsid w:val="001929E8"/>
    <w:rsid w:val="001A51EF"/>
    <w:rsid w:val="001A5750"/>
    <w:rsid w:val="001A75D3"/>
    <w:rsid w:val="001B025B"/>
    <w:rsid w:val="001B5521"/>
    <w:rsid w:val="001C1D4C"/>
    <w:rsid w:val="001C5D77"/>
    <w:rsid w:val="001D6B2C"/>
    <w:rsid w:val="001E6D3B"/>
    <w:rsid w:val="001F317E"/>
    <w:rsid w:val="001F749D"/>
    <w:rsid w:val="0020541D"/>
    <w:rsid w:val="00206074"/>
    <w:rsid w:val="00207076"/>
    <w:rsid w:val="00215E06"/>
    <w:rsid w:val="0023393F"/>
    <w:rsid w:val="00263F5B"/>
    <w:rsid w:val="00272502"/>
    <w:rsid w:val="00287EEA"/>
    <w:rsid w:val="00291507"/>
    <w:rsid w:val="00295DFE"/>
    <w:rsid w:val="002B2D90"/>
    <w:rsid w:val="002C3394"/>
    <w:rsid w:val="002C4CDE"/>
    <w:rsid w:val="002D07F5"/>
    <w:rsid w:val="002D1960"/>
    <w:rsid w:val="002D738B"/>
    <w:rsid w:val="002F5DB7"/>
    <w:rsid w:val="00350D59"/>
    <w:rsid w:val="00351C49"/>
    <w:rsid w:val="00363CDC"/>
    <w:rsid w:val="003734B6"/>
    <w:rsid w:val="00396943"/>
    <w:rsid w:val="003F2244"/>
    <w:rsid w:val="0041523D"/>
    <w:rsid w:val="00426C1E"/>
    <w:rsid w:val="004373D8"/>
    <w:rsid w:val="00445D40"/>
    <w:rsid w:val="004512DA"/>
    <w:rsid w:val="00482BB0"/>
    <w:rsid w:val="004A161F"/>
    <w:rsid w:val="004B5DF6"/>
    <w:rsid w:val="004C6984"/>
    <w:rsid w:val="004F2469"/>
    <w:rsid w:val="00512959"/>
    <w:rsid w:val="00552F49"/>
    <w:rsid w:val="005A46EA"/>
    <w:rsid w:val="005C6895"/>
    <w:rsid w:val="005F7AB1"/>
    <w:rsid w:val="00602A9F"/>
    <w:rsid w:val="00603279"/>
    <w:rsid w:val="00611FB3"/>
    <w:rsid w:val="00621465"/>
    <w:rsid w:val="00640660"/>
    <w:rsid w:val="00667E37"/>
    <w:rsid w:val="00673B49"/>
    <w:rsid w:val="00694C82"/>
    <w:rsid w:val="006A2B9D"/>
    <w:rsid w:val="006B0576"/>
    <w:rsid w:val="006B2AFB"/>
    <w:rsid w:val="006B68F6"/>
    <w:rsid w:val="006E4317"/>
    <w:rsid w:val="006E65F0"/>
    <w:rsid w:val="006F4307"/>
    <w:rsid w:val="006F57D6"/>
    <w:rsid w:val="007208DD"/>
    <w:rsid w:val="0073167E"/>
    <w:rsid w:val="00733B9D"/>
    <w:rsid w:val="00741439"/>
    <w:rsid w:val="007450AA"/>
    <w:rsid w:val="0076676D"/>
    <w:rsid w:val="007676D1"/>
    <w:rsid w:val="00775723"/>
    <w:rsid w:val="00780C40"/>
    <w:rsid w:val="00781FB6"/>
    <w:rsid w:val="00785BDC"/>
    <w:rsid w:val="00791D71"/>
    <w:rsid w:val="007B6C5F"/>
    <w:rsid w:val="007D56FF"/>
    <w:rsid w:val="007D701F"/>
    <w:rsid w:val="007E212A"/>
    <w:rsid w:val="007E6619"/>
    <w:rsid w:val="007F0500"/>
    <w:rsid w:val="00800D34"/>
    <w:rsid w:val="008173F7"/>
    <w:rsid w:val="00827907"/>
    <w:rsid w:val="008279B2"/>
    <w:rsid w:val="00837073"/>
    <w:rsid w:val="008573F4"/>
    <w:rsid w:val="0086644C"/>
    <w:rsid w:val="00887FD0"/>
    <w:rsid w:val="008A0D36"/>
    <w:rsid w:val="008A284C"/>
    <w:rsid w:val="008A7320"/>
    <w:rsid w:val="008B2C6A"/>
    <w:rsid w:val="008B7435"/>
    <w:rsid w:val="008C1BDE"/>
    <w:rsid w:val="008D01E9"/>
    <w:rsid w:val="008D0762"/>
    <w:rsid w:val="008D1AC1"/>
    <w:rsid w:val="008D3BA8"/>
    <w:rsid w:val="008D5805"/>
    <w:rsid w:val="0091203E"/>
    <w:rsid w:val="009215C0"/>
    <w:rsid w:val="009518E3"/>
    <w:rsid w:val="009548B0"/>
    <w:rsid w:val="009774AE"/>
    <w:rsid w:val="0098445E"/>
    <w:rsid w:val="009932EA"/>
    <w:rsid w:val="009945F3"/>
    <w:rsid w:val="009A1357"/>
    <w:rsid w:val="00A11343"/>
    <w:rsid w:val="00A25E2A"/>
    <w:rsid w:val="00A264A4"/>
    <w:rsid w:val="00A638D3"/>
    <w:rsid w:val="00A71C82"/>
    <w:rsid w:val="00A73288"/>
    <w:rsid w:val="00AC50B9"/>
    <w:rsid w:val="00AD7D32"/>
    <w:rsid w:val="00AE282A"/>
    <w:rsid w:val="00AE3A80"/>
    <w:rsid w:val="00AE6591"/>
    <w:rsid w:val="00B02921"/>
    <w:rsid w:val="00B05269"/>
    <w:rsid w:val="00B23386"/>
    <w:rsid w:val="00B569D4"/>
    <w:rsid w:val="00B63AA5"/>
    <w:rsid w:val="00B7494B"/>
    <w:rsid w:val="00B87219"/>
    <w:rsid w:val="00BB5E96"/>
    <w:rsid w:val="00BD6765"/>
    <w:rsid w:val="00C019D7"/>
    <w:rsid w:val="00C34962"/>
    <w:rsid w:val="00CA1ED1"/>
    <w:rsid w:val="00CB007C"/>
    <w:rsid w:val="00CD6D23"/>
    <w:rsid w:val="00CF5E45"/>
    <w:rsid w:val="00D000AC"/>
    <w:rsid w:val="00D15791"/>
    <w:rsid w:val="00D33EE7"/>
    <w:rsid w:val="00D6561A"/>
    <w:rsid w:val="00DB57A5"/>
    <w:rsid w:val="00DE7AF8"/>
    <w:rsid w:val="00E05FBE"/>
    <w:rsid w:val="00E128A9"/>
    <w:rsid w:val="00E43B90"/>
    <w:rsid w:val="00E62D32"/>
    <w:rsid w:val="00EA5809"/>
    <w:rsid w:val="00F45C88"/>
    <w:rsid w:val="00F773D0"/>
    <w:rsid w:val="00F84F30"/>
    <w:rsid w:val="00FA4AB8"/>
    <w:rsid w:val="00FC1E50"/>
    <w:rsid w:val="00FE0F48"/>
    <w:rsid w:val="00FF0E9B"/>
    <w:rsid w:val="39E075F9"/>
    <w:rsid w:val="4F4542A2"/>
    <w:rsid w:val="55330481"/>
    <w:rsid w:val="56E8216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C5D77"/>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C5D77"/>
    <w:pPr>
      <w:spacing w:beforeAutospacing="1" w:afterAutospacing="1"/>
      <w:jc w:val="left"/>
    </w:pPr>
    <w:rPr>
      <w:rFonts w:cs="Times New Roman"/>
      <w:kern w:val="0"/>
      <w:sz w:val="24"/>
    </w:rPr>
  </w:style>
  <w:style w:type="character" w:styleId="a4">
    <w:name w:val="Emphasis"/>
    <w:basedOn w:val="a0"/>
    <w:qFormat/>
    <w:rsid w:val="001C5D77"/>
    <w:rPr>
      <w:i/>
    </w:rPr>
  </w:style>
  <w:style w:type="paragraph" w:customStyle="1" w:styleId="1">
    <w:name w:val="列出段落1"/>
    <w:basedOn w:val="a"/>
    <w:uiPriority w:val="34"/>
    <w:qFormat/>
    <w:rsid w:val="001C5D77"/>
    <w:pPr>
      <w:ind w:firstLineChars="200" w:firstLine="420"/>
    </w:pPr>
  </w:style>
  <w:style w:type="paragraph" w:styleId="a5">
    <w:name w:val="header"/>
    <w:basedOn w:val="a"/>
    <w:link w:val="Char"/>
    <w:rsid w:val="002D738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2D738B"/>
    <w:rPr>
      <w:rFonts w:asciiTheme="minorHAnsi" w:eastAsiaTheme="minorEastAsia" w:hAnsiTheme="minorHAnsi" w:cstheme="minorBidi"/>
      <w:kern w:val="2"/>
      <w:sz w:val="18"/>
      <w:szCs w:val="18"/>
    </w:rPr>
  </w:style>
  <w:style w:type="paragraph" w:styleId="a6">
    <w:name w:val="footer"/>
    <w:basedOn w:val="a"/>
    <w:link w:val="Char0"/>
    <w:rsid w:val="002D738B"/>
    <w:pPr>
      <w:tabs>
        <w:tab w:val="center" w:pos="4153"/>
        <w:tab w:val="right" w:pos="8306"/>
      </w:tabs>
      <w:snapToGrid w:val="0"/>
      <w:jc w:val="left"/>
    </w:pPr>
    <w:rPr>
      <w:sz w:val="18"/>
      <w:szCs w:val="18"/>
    </w:rPr>
  </w:style>
  <w:style w:type="character" w:customStyle="1" w:styleId="Char0">
    <w:name w:val="页脚 Char"/>
    <w:basedOn w:val="a0"/>
    <w:link w:val="a6"/>
    <w:rsid w:val="002D738B"/>
    <w:rPr>
      <w:rFonts w:asciiTheme="minorHAnsi" w:eastAsiaTheme="minorEastAsia" w:hAnsiTheme="minorHAnsi" w:cstheme="minorBidi"/>
      <w:kern w:val="2"/>
      <w:sz w:val="18"/>
      <w:szCs w:val="18"/>
    </w:rPr>
  </w:style>
  <w:style w:type="paragraph" w:styleId="a7">
    <w:name w:val="Date"/>
    <w:basedOn w:val="a"/>
    <w:next w:val="a"/>
    <w:link w:val="Char1"/>
    <w:rsid w:val="00611FB3"/>
    <w:pPr>
      <w:ind w:leftChars="2500" w:left="100"/>
    </w:pPr>
  </w:style>
  <w:style w:type="character" w:customStyle="1" w:styleId="Char1">
    <w:name w:val="日期 Char"/>
    <w:basedOn w:val="a0"/>
    <w:link w:val="a7"/>
    <w:rsid w:val="00611FB3"/>
    <w:rPr>
      <w:rFonts w:asciiTheme="minorHAnsi" w:eastAsiaTheme="minorEastAsia" w:hAnsiTheme="minorHAnsi" w:cstheme="minorBidi"/>
      <w:kern w:val="2"/>
      <w:sz w:val="21"/>
      <w:szCs w:val="24"/>
    </w:rPr>
  </w:style>
  <w:style w:type="table" w:styleId="a8">
    <w:name w:val="Table Grid"/>
    <w:basedOn w:val="a1"/>
    <w:rsid w:val="00FC1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2"/>
    <w:rsid w:val="00775723"/>
    <w:rPr>
      <w:sz w:val="18"/>
      <w:szCs w:val="18"/>
    </w:rPr>
  </w:style>
  <w:style w:type="character" w:customStyle="1" w:styleId="Char2">
    <w:name w:val="批注框文本 Char"/>
    <w:basedOn w:val="a0"/>
    <w:link w:val="a9"/>
    <w:rsid w:val="00775723"/>
    <w:rPr>
      <w:rFonts w:asciiTheme="minorHAnsi" w:eastAsiaTheme="minorEastAsia" w:hAnsiTheme="minorHAnsi" w:cstheme="minorBidi"/>
      <w:kern w:val="2"/>
      <w:sz w:val="18"/>
      <w:szCs w:val="18"/>
    </w:rPr>
  </w:style>
  <w:style w:type="character" w:styleId="aa">
    <w:name w:val="Hyperlink"/>
    <w:basedOn w:val="a0"/>
    <w:rsid w:val="00396943"/>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493879313">
      <w:bodyDiv w:val="1"/>
      <w:marLeft w:val="0"/>
      <w:marRight w:val="0"/>
      <w:marTop w:val="0"/>
      <w:marBottom w:val="0"/>
      <w:divBdr>
        <w:top w:val="none" w:sz="0" w:space="0" w:color="auto"/>
        <w:left w:val="none" w:sz="0" w:space="0" w:color="auto"/>
        <w:bottom w:val="none" w:sz="0" w:space="0" w:color="auto"/>
        <w:right w:val="none" w:sz="0" w:space="0" w:color="auto"/>
      </w:divBdr>
    </w:div>
    <w:div w:id="546721717">
      <w:bodyDiv w:val="1"/>
      <w:marLeft w:val="0"/>
      <w:marRight w:val="0"/>
      <w:marTop w:val="0"/>
      <w:marBottom w:val="0"/>
      <w:divBdr>
        <w:top w:val="none" w:sz="0" w:space="0" w:color="auto"/>
        <w:left w:val="none" w:sz="0" w:space="0" w:color="auto"/>
        <w:bottom w:val="none" w:sz="0" w:space="0" w:color="auto"/>
        <w:right w:val="none" w:sz="0" w:space="0" w:color="auto"/>
      </w:divBdr>
      <w:divsChild>
        <w:div w:id="1649823737">
          <w:marLeft w:val="0"/>
          <w:marRight w:val="0"/>
          <w:marTop w:val="0"/>
          <w:marBottom w:val="0"/>
          <w:divBdr>
            <w:top w:val="none" w:sz="0" w:space="0" w:color="auto"/>
            <w:left w:val="none" w:sz="0" w:space="0" w:color="auto"/>
            <w:bottom w:val="none" w:sz="0" w:space="0" w:color="auto"/>
            <w:right w:val="none" w:sz="0" w:space="0" w:color="auto"/>
          </w:divBdr>
        </w:div>
      </w:divsChild>
    </w:div>
    <w:div w:id="768237045">
      <w:bodyDiv w:val="1"/>
      <w:marLeft w:val="0"/>
      <w:marRight w:val="0"/>
      <w:marTop w:val="0"/>
      <w:marBottom w:val="0"/>
      <w:divBdr>
        <w:top w:val="none" w:sz="0" w:space="0" w:color="auto"/>
        <w:left w:val="none" w:sz="0" w:space="0" w:color="auto"/>
        <w:bottom w:val="none" w:sz="0" w:space="0" w:color="auto"/>
        <w:right w:val="none" w:sz="0" w:space="0" w:color="auto"/>
      </w:divBdr>
      <w:divsChild>
        <w:div w:id="296690011">
          <w:marLeft w:val="0"/>
          <w:marRight w:val="0"/>
          <w:marTop w:val="0"/>
          <w:marBottom w:val="0"/>
          <w:divBdr>
            <w:top w:val="none" w:sz="0" w:space="0" w:color="auto"/>
            <w:left w:val="none" w:sz="0" w:space="0" w:color="auto"/>
            <w:bottom w:val="none" w:sz="0" w:space="0" w:color="auto"/>
            <w:right w:val="none" w:sz="0" w:space="0" w:color="auto"/>
          </w:divBdr>
        </w:div>
      </w:divsChild>
    </w:div>
    <w:div w:id="958339331">
      <w:bodyDiv w:val="1"/>
      <w:marLeft w:val="0"/>
      <w:marRight w:val="0"/>
      <w:marTop w:val="0"/>
      <w:marBottom w:val="0"/>
      <w:divBdr>
        <w:top w:val="none" w:sz="0" w:space="0" w:color="auto"/>
        <w:left w:val="none" w:sz="0" w:space="0" w:color="auto"/>
        <w:bottom w:val="none" w:sz="0" w:space="0" w:color="auto"/>
        <w:right w:val="none" w:sz="0" w:space="0" w:color="auto"/>
      </w:divBdr>
    </w:div>
    <w:div w:id="1390302354">
      <w:bodyDiv w:val="1"/>
      <w:marLeft w:val="0"/>
      <w:marRight w:val="0"/>
      <w:marTop w:val="0"/>
      <w:marBottom w:val="0"/>
      <w:divBdr>
        <w:top w:val="none" w:sz="0" w:space="0" w:color="auto"/>
        <w:left w:val="none" w:sz="0" w:space="0" w:color="auto"/>
        <w:bottom w:val="none" w:sz="0" w:space="0" w:color="auto"/>
        <w:right w:val="none" w:sz="0" w:space="0" w:color="auto"/>
      </w:divBdr>
    </w:div>
    <w:div w:id="1732339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464</Words>
  <Characters>2645</Characters>
  <Application>Microsoft Office Word</Application>
  <DocSecurity>0</DocSecurity>
  <Lines>22</Lines>
  <Paragraphs>6</Paragraphs>
  <ScaleCrop>false</ScaleCrop>
  <Company>Microsoft</Company>
  <LinksUpToDate>false</LinksUpToDate>
  <CharactersWithSpaces>3103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周密</dc:creator>
  <cp:lastModifiedBy>Administrator</cp:lastModifiedBy>
  <cp:revision>2</cp:revision>
  <cp:lastPrinted>2018-11-08T07:00:00Z</cp:lastPrinted>
  <dcterms:created xsi:type="dcterms:W3CDTF">2018-11-12T07:28:00Z</dcterms:created>
  <dcterms:modified xsi:type="dcterms:W3CDTF">2018-11-12T07:28:00Z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