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D" w:rsidRDefault="007907AD" w:rsidP="007907AD">
      <w:pPr>
        <w:spacing w:line="560" w:lineRule="exac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附件：1</w:t>
      </w:r>
    </w:p>
    <w:p w:rsidR="007907AD" w:rsidRDefault="007907AD" w:rsidP="009F1852">
      <w:pPr>
        <w:spacing w:afterLines="50" w:after="120" w:line="560" w:lineRule="exact"/>
        <w:jc w:val="center"/>
        <w:rPr>
          <w:rFonts w:ascii="Times New Roman" w:eastAsia="黑体" w:hAnsi="黑体" w:cs="Times New Roman"/>
          <w:sz w:val="36"/>
          <w:szCs w:val="44"/>
        </w:rPr>
      </w:pPr>
      <w:r>
        <w:rPr>
          <w:rFonts w:ascii="Times New Roman" w:eastAsia="黑体" w:hAnsi="黑体" w:cs="Times New Roman"/>
          <w:sz w:val="36"/>
          <w:szCs w:val="44"/>
        </w:rPr>
        <w:t>观摩亮点</w:t>
      </w:r>
    </w:p>
    <w:tbl>
      <w:tblPr>
        <w:tblW w:w="8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644"/>
        <w:gridCol w:w="2732"/>
        <w:gridCol w:w="4663"/>
      </w:tblGrid>
      <w:tr w:rsidR="007907AD" w:rsidRPr="00B27F54" w:rsidTr="007A16AC">
        <w:trPr>
          <w:trHeight w:val="454"/>
          <w:jc w:val="center"/>
        </w:trPr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644" w:type="dxa"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732" w:type="dxa"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应用名称</w:t>
            </w:r>
          </w:p>
        </w:tc>
        <w:tc>
          <w:tcPr>
            <w:tcW w:w="4663" w:type="dxa"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优点</w:t>
            </w:r>
            <w:r w:rsidRPr="00B27F5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或特点</w:t>
            </w:r>
          </w:p>
        </w:tc>
      </w:tr>
      <w:tr w:rsidR="007907AD" w:rsidRPr="00B27F54" w:rsidTr="007A16AC">
        <w:trPr>
          <w:trHeight w:val="45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装配式建筑</w:t>
            </w:r>
          </w:p>
        </w:tc>
        <w:tc>
          <w:tcPr>
            <w:tcW w:w="644" w:type="dxa"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732" w:type="dxa"/>
            <w:vAlign w:val="center"/>
          </w:tcPr>
          <w:p w:rsidR="007907AD" w:rsidRPr="00B27F54" w:rsidRDefault="007907AD" w:rsidP="007A16AC">
            <w:pPr>
              <w:ind w:firstLineChars="150" w:firstLine="3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全装配式办公大楼</w:t>
            </w:r>
          </w:p>
        </w:tc>
        <w:tc>
          <w:tcPr>
            <w:tcW w:w="4663" w:type="dxa"/>
            <w:vAlign w:val="center"/>
          </w:tcPr>
          <w:p w:rsidR="007907AD" w:rsidRPr="00B27F54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B27F54">
              <w:rPr>
                <w:rFonts w:cs="Times New Roman" w:hint="eastAsia"/>
                <w:szCs w:val="21"/>
              </w:rPr>
              <w:t>工程主体采用全装配式结构，所有结构构件均为预制，按照三星级绿色建筑标准设计、施工和运营。</w:t>
            </w:r>
          </w:p>
          <w:p w:rsidR="007907AD" w:rsidRPr="002B78B4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B27F54">
              <w:rPr>
                <w:rFonts w:cs="Times New Roman" w:hint="eastAsia"/>
                <w:szCs w:val="21"/>
              </w:rPr>
              <w:t>工程完工后将成为四川省第一座全装配式（</w:t>
            </w:r>
            <w:r w:rsidRPr="00B27F54">
              <w:rPr>
                <w:rFonts w:cs="Times New Roman" w:hint="eastAsia"/>
                <w:szCs w:val="21"/>
              </w:rPr>
              <w:t>100%</w:t>
            </w:r>
            <w:r w:rsidRPr="00B27F54">
              <w:rPr>
                <w:rFonts w:cs="Times New Roman" w:hint="eastAsia"/>
                <w:szCs w:val="21"/>
              </w:rPr>
              <w:t>预制率）混凝土结构建筑。</w:t>
            </w:r>
            <w:r w:rsidRPr="00B27F54">
              <w:rPr>
                <w:rFonts w:cs="Times New Roman" w:hint="eastAsia"/>
                <w:szCs w:val="21"/>
              </w:rPr>
              <w:t xml:space="preserve"> </w:t>
            </w:r>
          </w:p>
        </w:tc>
      </w:tr>
      <w:tr w:rsidR="007907AD" w:rsidRPr="00B27F54" w:rsidTr="007A16AC">
        <w:trPr>
          <w:trHeight w:val="454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产品展示区</w:t>
            </w:r>
          </w:p>
        </w:tc>
        <w:tc>
          <w:tcPr>
            <w:tcW w:w="644" w:type="dxa"/>
            <w:vMerge w:val="restart"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2" w:type="dxa"/>
            <w:vMerge w:val="restart"/>
            <w:vAlign w:val="center"/>
          </w:tcPr>
          <w:p w:rsidR="007907AD" w:rsidRPr="00B27F54" w:rsidRDefault="007907AD" w:rsidP="007A16AC">
            <w:pPr>
              <w:ind w:firstLineChars="350" w:firstLine="77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市政产品</w:t>
            </w:r>
          </w:p>
        </w:tc>
        <w:tc>
          <w:tcPr>
            <w:tcW w:w="4663" w:type="dxa"/>
            <w:vAlign w:val="center"/>
          </w:tcPr>
          <w:p w:rsidR="007907AD" w:rsidRPr="002C0ECD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2C0ECD">
              <w:rPr>
                <w:rFonts w:cs="Times New Roman" w:hint="eastAsia"/>
                <w:szCs w:val="21"/>
              </w:rPr>
              <w:t>LID</w:t>
            </w:r>
            <w:r w:rsidRPr="002C0ECD">
              <w:rPr>
                <w:rFonts w:cs="Times New Roman" w:hint="eastAsia"/>
                <w:szCs w:val="21"/>
              </w:rPr>
              <w:t>铺装板</w:t>
            </w:r>
            <w:r>
              <w:rPr>
                <w:rFonts w:cs="Times New Roman" w:hint="eastAsia"/>
                <w:szCs w:val="21"/>
              </w:rPr>
              <w:t>：</w:t>
            </w:r>
            <w:r w:rsidRPr="002C0ECD">
              <w:rPr>
                <w:rFonts w:cs="Times New Roman" w:hint="eastAsia"/>
                <w:szCs w:val="21"/>
              </w:rPr>
              <w:t>尺寸规格多种多样，最大尺寸为</w:t>
            </w:r>
            <w:r w:rsidRPr="002C0ECD">
              <w:rPr>
                <w:rFonts w:cs="Times New Roman" w:hint="eastAsia"/>
                <w:szCs w:val="21"/>
              </w:rPr>
              <w:t>600mm</w:t>
            </w:r>
            <w:r w:rsidRPr="002C0ECD">
              <w:rPr>
                <w:rFonts w:cs="Times New Roman" w:hint="eastAsia"/>
                <w:szCs w:val="21"/>
              </w:rPr>
              <w:t>×</w:t>
            </w:r>
            <w:r w:rsidRPr="002C0ECD">
              <w:rPr>
                <w:rFonts w:cs="Times New Roman" w:hint="eastAsia"/>
                <w:szCs w:val="21"/>
              </w:rPr>
              <w:t>1200mm</w:t>
            </w:r>
            <w:r w:rsidRPr="002C0ECD">
              <w:rPr>
                <w:rFonts w:cs="Times New Roman" w:hint="eastAsia"/>
                <w:szCs w:val="21"/>
              </w:rPr>
              <w:t>×</w:t>
            </w:r>
            <w:r w:rsidRPr="002C0ECD">
              <w:rPr>
                <w:rFonts w:cs="Times New Roman" w:hint="eastAsia"/>
                <w:szCs w:val="21"/>
              </w:rPr>
              <w:t>80mm</w:t>
            </w:r>
            <w:r w:rsidRPr="002C0ECD">
              <w:rPr>
                <w:rFonts w:cs="Times New Roman" w:hint="eastAsia"/>
                <w:szCs w:val="21"/>
              </w:rPr>
              <w:t>，依靠自重固定在路面上，而不需要用砂浆固定，铺装板之间设计</w:t>
            </w:r>
            <w:r w:rsidRPr="002C0ECD">
              <w:rPr>
                <w:rFonts w:cs="Times New Roman" w:hint="eastAsia"/>
                <w:szCs w:val="21"/>
              </w:rPr>
              <w:t>6mm</w:t>
            </w:r>
            <w:r w:rsidRPr="002C0ECD">
              <w:rPr>
                <w:rFonts w:cs="Times New Roman" w:hint="eastAsia"/>
                <w:szCs w:val="21"/>
              </w:rPr>
              <w:t>的梯形缝，作为雨水渗流通道。在弧形段，铺装板也直接生产自带弧形的类型，避免施工现场切割弧线，保证铺装的美观。</w:t>
            </w:r>
          </w:p>
          <w:p w:rsidR="007907AD" w:rsidRPr="002B78B4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2C0ECD">
              <w:rPr>
                <w:rFonts w:cs="Times New Roman" w:hint="eastAsia"/>
                <w:szCs w:val="21"/>
              </w:rPr>
              <w:t>铺装板不用座浆，自重安装，可拆卸，可重复使用，可再生循环。</w:t>
            </w:r>
            <w:r>
              <w:rPr>
                <w:rFonts w:cs="Times New Roman" w:hint="eastAsia"/>
                <w:szCs w:val="21"/>
              </w:rPr>
              <w:t>铺装板内部配筋，强度高，不用担心受到冲击而破裂</w:t>
            </w:r>
            <w:r w:rsidRPr="002C0ECD">
              <w:rPr>
                <w:rFonts w:cs="Times New Roman" w:hint="eastAsia"/>
                <w:szCs w:val="21"/>
              </w:rPr>
              <w:t>。</w:t>
            </w:r>
          </w:p>
        </w:tc>
      </w:tr>
      <w:tr w:rsidR="007907AD" w:rsidRPr="00B27F54" w:rsidTr="007A16AC">
        <w:trPr>
          <w:trHeight w:val="454"/>
          <w:jc w:val="center"/>
        </w:trPr>
        <w:tc>
          <w:tcPr>
            <w:tcW w:w="874" w:type="dxa"/>
            <w:vMerge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2" w:type="dxa"/>
            <w:vMerge/>
            <w:vAlign w:val="center"/>
          </w:tcPr>
          <w:p w:rsidR="007907AD" w:rsidRPr="00147D11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7907AD" w:rsidRPr="00147D11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147D11">
              <w:rPr>
                <w:rFonts w:cs="Times New Roman" w:hint="eastAsia"/>
                <w:szCs w:val="21"/>
              </w:rPr>
              <w:t>预制微型综合管廊共分为三仓：集水槽、微型管廊仓、花槽。</w:t>
            </w:r>
            <w:r w:rsidRPr="00147D11">
              <w:rPr>
                <w:rFonts w:cs="Times New Roman" w:hint="eastAsia"/>
                <w:szCs w:val="21"/>
              </w:rPr>
              <w:t xml:space="preserve"> </w:t>
            </w:r>
          </w:p>
          <w:p w:rsidR="007907AD" w:rsidRPr="00147D11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147D11">
              <w:rPr>
                <w:rFonts w:cs="Times New Roman" w:hint="eastAsia"/>
                <w:szCs w:val="21"/>
              </w:rPr>
              <w:t>集水槽：作为微型综合管廊配重部分，兼备蓄水功能还可以供应花槽灌溉等功能；</w:t>
            </w:r>
            <w:r w:rsidRPr="00147D11">
              <w:rPr>
                <w:rFonts w:cs="Times New Roman" w:hint="eastAsia"/>
                <w:szCs w:val="21"/>
              </w:rPr>
              <w:t xml:space="preserve"> </w:t>
            </w:r>
          </w:p>
          <w:p w:rsidR="007907AD" w:rsidRPr="00147D11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147D11">
              <w:rPr>
                <w:rFonts w:cs="Times New Roman" w:hint="eastAsia"/>
                <w:szCs w:val="21"/>
              </w:rPr>
              <w:t>微型综合管廊：作为市政强弱电线、河道信息化管理通信线路及花槽滴灌管道收容场所；</w:t>
            </w:r>
            <w:r w:rsidRPr="00147D11">
              <w:rPr>
                <w:rFonts w:cs="Times New Roman" w:hint="eastAsia"/>
                <w:szCs w:val="21"/>
              </w:rPr>
              <w:t xml:space="preserve"> </w:t>
            </w:r>
          </w:p>
          <w:p w:rsidR="007907AD" w:rsidRPr="002B78B4" w:rsidRDefault="007907AD" w:rsidP="007A16AC">
            <w:pPr>
              <w:ind w:firstLineChars="200" w:firstLine="440"/>
              <w:rPr>
                <w:rFonts w:cs="Times New Roman"/>
                <w:szCs w:val="21"/>
              </w:rPr>
            </w:pPr>
            <w:r w:rsidRPr="00147D11">
              <w:rPr>
                <w:rFonts w:cs="Times New Roman" w:hint="eastAsia"/>
                <w:szCs w:val="21"/>
              </w:rPr>
              <w:t>花槽：悬挑于河堤之外，作为景观植物种植场所。</w:t>
            </w:r>
            <w:r w:rsidRPr="00147D11">
              <w:rPr>
                <w:rFonts w:cs="Times New Roman" w:hint="eastAsia"/>
                <w:szCs w:val="21"/>
              </w:rPr>
              <w:t xml:space="preserve"> </w:t>
            </w:r>
          </w:p>
        </w:tc>
      </w:tr>
      <w:tr w:rsidR="007907AD" w:rsidRPr="00B27F54" w:rsidTr="007A16AC">
        <w:trPr>
          <w:trHeight w:val="454"/>
          <w:jc w:val="center"/>
        </w:trPr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构件厂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7907AD" w:rsidRPr="00B27F54" w:rsidRDefault="007907AD" w:rsidP="007A16A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732" w:type="dxa"/>
            <w:vAlign w:val="center"/>
          </w:tcPr>
          <w:p w:rsidR="007907AD" w:rsidRPr="00B27F54" w:rsidRDefault="007907AD" w:rsidP="007A16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生产车间</w:t>
            </w:r>
          </w:p>
        </w:tc>
        <w:tc>
          <w:tcPr>
            <w:tcW w:w="4663" w:type="dxa"/>
            <w:vAlign w:val="center"/>
          </w:tcPr>
          <w:p w:rsidR="007907AD" w:rsidRPr="00B27F54" w:rsidRDefault="007907AD" w:rsidP="007A16AC">
            <w:pPr>
              <w:rPr>
                <w:rFonts w:ascii="宋体" w:hAnsi="宋体" w:cs="宋体"/>
                <w:color w:val="000000"/>
                <w:szCs w:val="21"/>
              </w:rPr>
            </w:pPr>
            <w:r w:rsidRPr="00ED1E66">
              <w:rPr>
                <w:rFonts w:cs="Times New Roman" w:hint="eastAsia"/>
                <w:szCs w:val="21"/>
              </w:rPr>
              <w:t>生产房屋建筑全部预制构件，综合管廊、海绵城市系列部品构件、城市装饰构件、桥梁预制</w:t>
            </w:r>
            <w:r w:rsidRPr="00ED1E66">
              <w:rPr>
                <w:rFonts w:cs="Times New Roman" w:hint="eastAsia"/>
                <w:szCs w:val="21"/>
              </w:rPr>
              <w:lastRenderedPageBreak/>
              <w:t>等各类市政构件。共有外墙板、钢筋加工等</w:t>
            </w:r>
            <w:r w:rsidRPr="00ED1E66">
              <w:rPr>
                <w:rFonts w:cs="Times New Roman" w:hint="eastAsia"/>
                <w:szCs w:val="21"/>
              </w:rPr>
              <w:t>4</w:t>
            </w:r>
            <w:r w:rsidRPr="00ED1E66">
              <w:rPr>
                <w:rFonts w:cs="Times New Roman" w:hint="eastAsia"/>
                <w:szCs w:val="21"/>
              </w:rPr>
              <w:t>条生产线，</w:t>
            </w:r>
            <w:r w:rsidRPr="00ED1E66">
              <w:rPr>
                <w:rFonts w:cs="Times New Roman" w:hint="eastAsia"/>
                <w:szCs w:val="21"/>
              </w:rPr>
              <w:t xml:space="preserve"> 2</w:t>
            </w:r>
            <w:r w:rsidRPr="00ED1E66">
              <w:rPr>
                <w:rFonts w:cs="Times New Roman" w:hint="eastAsia"/>
                <w:szCs w:val="21"/>
              </w:rPr>
              <w:t>条国内领先水平的自动化流水生产线，拥有涵盖叠合板、内（外）墙板、楼梯、梁柱及市政桥梁等全部装配式部品构件生产能力。</w:t>
            </w:r>
          </w:p>
        </w:tc>
      </w:tr>
    </w:tbl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sectPr w:rsidR="007907AD" w:rsidSect="003C5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F4" w:rsidRDefault="00F010F4" w:rsidP="007907AD">
      <w:pPr>
        <w:spacing w:after="0"/>
      </w:pPr>
      <w:r>
        <w:separator/>
      </w:r>
    </w:p>
  </w:endnote>
  <w:endnote w:type="continuationSeparator" w:id="0">
    <w:p w:rsidR="00F010F4" w:rsidRDefault="00F010F4" w:rsidP="00790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F4" w:rsidRDefault="00F010F4" w:rsidP="007907AD">
      <w:pPr>
        <w:spacing w:after="0"/>
      </w:pPr>
      <w:r>
        <w:separator/>
      </w:r>
    </w:p>
  </w:footnote>
  <w:footnote w:type="continuationSeparator" w:id="0">
    <w:p w:rsidR="00F010F4" w:rsidRDefault="00F010F4" w:rsidP="007907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37A8"/>
    <w:multiLevelType w:val="hybridMultilevel"/>
    <w:tmpl w:val="1E006366"/>
    <w:lvl w:ilvl="0" w:tplc="C90A221E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554"/>
    <w:rsid w:val="000A65FE"/>
    <w:rsid w:val="001601B3"/>
    <w:rsid w:val="00193A8C"/>
    <w:rsid w:val="00250A67"/>
    <w:rsid w:val="00323B43"/>
    <w:rsid w:val="003D37D8"/>
    <w:rsid w:val="00426133"/>
    <w:rsid w:val="00427AEC"/>
    <w:rsid w:val="004358AB"/>
    <w:rsid w:val="005118E7"/>
    <w:rsid w:val="005E377D"/>
    <w:rsid w:val="005E55ED"/>
    <w:rsid w:val="005F4172"/>
    <w:rsid w:val="006B19C7"/>
    <w:rsid w:val="007364EF"/>
    <w:rsid w:val="007907AD"/>
    <w:rsid w:val="00894A94"/>
    <w:rsid w:val="008B7726"/>
    <w:rsid w:val="008D487D"/>
    <w:rsid w:val="009C0DF8"/>
    <w:rsid w:val="009C1B98"/>
    <w:rsid w:val="009F1852"/>
    <w:rsid w:val="00C20A78"/>
    <w:rsid w:val="00D31D50"/>
    <w:rsid w:val="00DB58CD"/>
    <w:rsid w:val="00EC6A63"/>
    <w:rsid w:val="00F010F4"/>
    <w:rsid w:val="00F6018C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0DC5"/>
  <w15:docId w15:val="{3F7BA577-1CE5-48B4-B95F-F78BBDC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7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07A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07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07AD"/>
    <w:rPr>
      <w:rFonts w:ascii="Tahoma" w:hAnsi="Tahoma"/>
      <w:sz w:val="18"/>
      <w:szCs w:val="18"/>
    </w:rPr>
  </w:style>
  <w:style w:type="paragraph" w:styleId="a7">
    <w:name w:val="Normal (Web)"/>
    <w:basedOn w:val="a"/>
    <w:unhideWhenUsed/>
    <w:qFormat/>
    <w:rsid w:val="007907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2019-03-28T01:16:00Z</cp:lastPrinted>
  <dcterms:created xsi:type="dcterms:W3CDTF">2019-03-28T07:44:00Z</dcterms:created>
  <dcterms:modified xsi:type="dcterms:W3CDTF">2019-03-28T07:54:00Z</dcterms:modified>
</cp:coreProperties>
</file>