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9B" w:rsidRDefault="002E05C3">
      <w:pPr>
        <w:widowControl/>
        <w:rPr>
          <w:rFonts w:ascii="仿宋" w:eastAsia="仿宋" w:hAnsi="仿宋" w:cs="仿宋"/>
          <w:color w:val="000000"/>
          <w:kern w:val="0"/>
          <w:sz w:val="32"/>
          <w:szCs w:val="32"/>
        </w:rPr>
      </w:pPr>
      <w:bookmarkStart w:id="0" w:name="_GoBack"/>
      <w:bookmarkEnd w:id="0"/>
      <w:r>
        <w:rPr>
          <w:rFonts w:ascii="仿宋" w:eastAsia="仿宋" w:hAnsi="仿宋" w:cs="仿宋" w:hint="eastAsia"/>
          <w:color w:val="000000"/>
          <w:kern w:val="0"/>
          <w:sz w:val="32"/>
          <w:szCs w:val="32"/>
        </w:rPr>
        <w:t>附件</w:t>
      </w:r>
    </w:p>
    <w:p w:rsidR="007F1B9B" w:rsidRDefault="007F1B9B">
      <w:pPr>
        <w:widowControl/>
        <w:rPr>
          <w:rFonts w:ascii="仿宋" w:eastAsia="仿宋" w:hAnsi="仿宋" w:cs="仿宋"/>
          <w:color w:val="000000"/>
          <w:kern w:val="0"/>
          <w:sz w:val="32"/>
          <w:szCs w:val="32"/>
        </w:rPr>
      </w:pPr>
    </w:p>
    <w:p w:rsidR="007F1B9B" w:rsidRDefault="002E05C3">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四川省建设工程质量安全与监理协会</w:t>
      </w:r>
    </w:p>
    <w:p w:rsidR="007F1B9B" w:rsidRDefault="002E05C3">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建设工程质量（事故）鉴定人员培训管理</w:t>
      </w:r>
    </w:p>
    <w:p w:rsidR="007F1B9B" w:rsidRDefault="002E05C3">
      <w:pPr>
        <w:pStyle w:val="a8"/>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办法</w:t>
      </w:r>
    </w:p>
    <w:p w:rsidR="007F1B9B" w:rsidRDefault="002E05C3">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w:t>
      </w:r>
      <w:r>
        <w:rPr>
          <w:rFonts w:ascii="仿宋" w:eastAsia="仿宋" w:hAnsi="仿宋" w:cs="仿宋" w:hint="eastAsia"/>
          <w:b/>
          <w:bCs/>
          <w:color w:val="000000"/>
          <w:kern w:val="0"/>
          <w:sz w:val="32"/>
          <w:szCs w:val="32"/>
        </w:rPr>
        <w:t>2021</w:t>
      </w:r>
      <w:r>
        <w:rPr>
          <w:rFonts w:ascii="仿宋" w:eastAsia="仿宋" w:hAnsi="仿宋" w:cs="仿宋" w:hint="eastAsia"/>
          <w:b/>
          <w:bCs/>
          <w:color w:val="000000"/>
          <w:kern w:val="0"/>
          <w:sz w:val="32"/>
          <w:szCs w:val="32"/>
        </w:rPr>
        <w:t>年修订</w:t>
      </w:r>
      <w:r>
        <w:rPr>
          <w:rFonts w:ascii="仿宋" w:eastAsia="仿宋" w:hAnsi="仿宋" w:cs="仿宋" w:hint="eastAsia"/>
          <w:b/>
          <w:bCs/>
          <w:color w:val="000000"/>
          <w:kern w:val="0"/>
          <w:sz w:val="32"/>
          <w:szCs w:val="32"/>
        </w:rPr>
        <w:t>）</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第一条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为了加强对会员单位建设工程质量（事故）鉴定人员培训的管理，提高鉴定人员的专业技术能力，保证建设工程质量（事故）鉴定工作的科学、客观、严谨、公正，制定本办法。</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第二条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本办法适用于四川省建设工程质量安全与监理协会对会员单位从事建设工程质量（事故）鉴定工作人员的培训管理。</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第三条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建设工程质量（事故）鉴定人员的培训、证书发放和再教育培训等相关管理工作，由四川省建设工程质量安全与监理协鉴定分会（以下简称“鉴定分会”）具体负责，严格按照本办法要求开展培训活动，自觉接受行政主管部门的监督和指导。</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第四条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申请培训条件</w:t>
      </w:r>
    </w:p>
    <w:p w:rsidR="007F1B9B" w:rsidRDefault="002E05C3">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申请参加培训人员须同时满足以下条件：</w:t>
      </w:r>
    </w:p>
    <w:p w:rsidR="007F1B9B" w:rsidRDefault="002E05C3">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鉴定分会会员单位已聘用从事建设工程质量（事故）鉴</w:t>
      </w:r>
      <w:r>
        <w:rPr>
          <w:rFonts w:ascii="仿宋" w:eastAsia="仿宋" w:hAnsi="仿宋" w:cs="仿宋" w:hint="eastAsia"/>
          <w:sz w:val="32"/>
          <w:szCs w:val="32"/>
        </w:rPr>
        <w:lastRenderedPageBreak/>
        <w:t>定工作的人员；</w:t>
      </w:r>
    </w:p>
    <w:p w:rsidR="007F1B9B" w:rsidRDefault="002E05C3">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身体健康，年龄在</w:t>
      </w:r>
      <w:r>
        <w:rPr>
          <w:rFonts w:ascii="仿宋" w:eastAsia="仿宋" w:hAnsi="仿宋" w:cs="仿宋" w:hint="eastAsia"/>
          <w:sz w:val="32"/>
          <w:szCs w:val="32"/>
        </w:rPr>
        <w:t>65</w:t>
      </w:r>
      <w:r>
        <w:rPr>
          <w:rFonts w:ascii="仿宋" w:eastAsia="仿宋" w:hAnsi="仿宋" w:cs="仿宋" w:hint="eastAsia"/>
          <w:sz w:val="32"/>
          <w:szCs w:val="32"/>
        </w:rPr>
        <w:t>周岁以下，能胜任建设工程质量（事故）鉴定工作的要求；</w:t>
      </w:r>
    </w:p>
    <w:p w:rsidR="007F1B9B" w:rsidRDefault="002E05C3">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具有工程类大专及以上学历，具备副高级及以上专业技术职称或取得中级专业技术职称</w:t>
      </w:r>
      <w:r>
        <w:rPr>
          <w:rFonts w:ascii="仿宋" w:eastAsia="仿宋" w:hAnsi="仿宋" w:cs="仿宋" w:hint="eastAsia"/>
          <w:sz w:val="32"/>
          <w:szCs w:val="32"/>
        </w:rPr>
        <w:t>5</w:t>
      </w:r>
      <w:r>
        <w:rPr>
          <w:rFonts w:ascii="仿宋" w:eastAsia="仿宋" w:hAnsi="仿宋" w:cs="仿宋" w:hint="eastAsia"/>
          <w:sz w:val="32"/>
          <w:szCs w:val="32"/>
        </w:rPr>
        <w:t>年以</w:t>
      </w:r>
      <w:r>
        <w:rPr>
          <w:rFonts w:ascii="仿宋" w:eastAsia="仿宋" w:hAnsi="仿宋" w:cs="仿宋" w:hint="eastAsia"/>
          <w:sz w:val="32"/>
          <w:szCs w:val="32"/>
        </w:rPr>
        <w:t>上</w:t>
      </w:r>
      <w:r>
        <w:rPr>
          <w:rFonts w:ascii="仿宋" w:eastAsia="仿宋" w:hAnsi="仿宋" w:cs="仿宋" w:hint="eastAsia"/>
          <w:sz w:val="32"/>
          <w:szCs w:val="32"/>
        </w:rPr>
        <w:t>或取得</w:t>
      </w:r>
      <w:r>
        <w:rPr>
          <w:rStyle w:val="ab"/>
          <w:rFonts w:ascii="仿宋" w:eastAsia="仿宋" w:hAnsi="仿宋" w:cs="仿宋" w:hint="eastAsia"/>
          <w:i w:val="0"/>
          <w:sz w:val="32"/>
          <w:szCs w:val="32"/>
        </w:rPr>
        <w:t>一级注册结构工程师和注册</w:t>
      </w:r>
      <w:r>
        <w:rPr>
          <w:rStyle w:val="ab"/>
          <w:rFonts w:ascii="仿宋" w:eastAsia="仿宋" w:hAnsi="仿宋" w:cs="仿宋" w:hint="eastAsia"/>
          <w:i w:val="0"/>
          <w:color w:val="000000" w:themeColor="text1"/>
          <w:sz w:val="32"/>
          <w:szCs w:val="32"/>
        </w:rPr>
        <w:t>土木</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岩土</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工程师资格</w:t>
      </w:r>
      <w:r>
        <w:rPr>
          <w:rStyle w:val="ab"/>
          <w:rFonts w:ascii="仿宋" w:eastAsia="仿宋" w:hAnsi="仿宋" w:cs="仿宋" w:hint="eastAsia"/>
          <w:i w:val="0"/>
          <w:sz w:val="32"/>
          <w:szCs w:val="32"/>
        </w:rPr>
        <w:t>的</w:t>
      </w:r>
      <w:r>
        <w:rPr>
          <w:rFonts w:ascii="仿宋" w:eastAsia="仿宋" w:hAnsi="仿宋" w:cs="仿宋" w:hint="eastAsia"/>
          <w:sz w:val="32"/>
          <w:szCs w:val="32"/>
        </w:rPr>
        <w:t>人员。</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b/>
          <w:i w:val="0"/>
          <w:sz w:val="32"/>
          <w:szCs w:val="32"/>
        </w:rPr>
      </w:pPr>
      <w:r>
        <w:rPr>
          <w:rStyle w:val="ab"/>
          <w:rFonts w:ascii="仿宋" w:eastAsia="仿宋" w:hAnsi="仿宋" w:cs="仿宋" w:hint="eastAsia"/>
          <w:b/>
          <w:i w:val="0"/>
          <w:sz w:val="32"/>
          <w:szCs w:val="32"/>
        </w:rPr>
        <w:t>第五条</w:t>
      </w:r>
      <w:r>
        <w:rPr>
          <w:rStyle w:val="ab"/>
          <w:rFonts w:ascii="仿宋" w:eastAsia="仿宋" w:hAnsi="仿宋" w:cs="仿宋" w:hint="eastAsia"/>
          <w:b/>
          <w:i w:val="0"/>
          <w:sz w:val="32"/>
          <w:szCs w:val="32"/>
        </w:rPr>
        <w:t xml:space="preserve">  </w:t>
      </w:r>
      <w:r>
        <w:rPr>
          <w:rStyle w:val="ab"/>
          <w:rFonts w:ascii="仿宋" w:eastAsia="仿宋" w:hAnsi="仿宋" w:cs="仿宋" w:hint="eastAsia"/>
          <w:b/>
          <w:i w:val="0"/>
          <w:sz w:val="32"/>
          <w:szCs w:val="32"/>
        </w:rPr>
        <w:t>培训类别</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鉴定人员培训分为新取证培训和继续教育两类。</w:t>
      </w:r>
    </w:p>
    <w:p w:rsidR="007F1B9B" w:rsidRDefault="002E05C3">
      <w:pPr>
        <w:widowControl/>
        <w:spacing w:line="560" w:lineRule="atLeast"/>
        <w:ind w:firstLine="640"/>
        <w:jc w:val="left"/>
        <w:rPr>
          <w:rStyle w:val="ab"/>
          <w:rFonts w:ascii="仿宋" w:eastAsia="仿宋" w:hAnsi="仿宋" w:cs="仿宋"/>
          <w:i w:val="0"/>
          <w:sz w:val="32"/>
          <w:szCs w:val="32"/>
        </w:rPr>
      </w:pPr>
      <w:r>
        <w:rPr>
          <w:rStyle w:val="ab"/>
          <w:rFonts w:ascii="仿宋" w:eastAsia="仿宋" w:hAnsi="仿宋" w:cs="仿宋" w:hint="eastAsia"/>
          <w:i w:val="0"/>
          <w:sz w:val="32"/>
          <w:szCs w:val="32"/>
        </w:rPr>
        <w:t>新取证培训是对会员单位符合上述条件拟从事建设程质量（事故）鉴定工作人员进行的培训和考核。培训内容包括</w:t>
      </w:r>
      <w:r>
        <w:rPr>
          <w:rStyle w:val="ab"/>
          <w:rFonts w:ascii="仿宋" w:eastAsia="仿宋" w:hAnsi="仿宋" w:cs="仿宋" w:hint="eastAsia"/>
          <w:i w:val="0"/>
          <w:sz w:val="32"/>
          <w:szCs w:val="32"/>
        </w:rPr>
        <w:t>国家行业法律法规、建设工程鉴定相关基础知识、建设工程鉴定专业技术标准</w:t>
      </w:r>
      <w:r>
        <w:rPr>
          <w:rFonts w:ascii="仿宋" w:eastAsia="仿宋" w:hAnsi="仿宋" w:cs="仿宋" w:hint="eastAsia"/>
          <w:sz w:val="32"/>
          <w:szCs w:val="32"/>
        </w:rPr>
        <w:t>等。</w:t>
      </w:r>
      <w:r>
        <w:rPr>
          <w:rStyle w:val="ab"/>
          <w:rFonts w:ascii="仿宋" w:eastAsia="仿宋" w:hAnsi="仿宋" w:cs="仿宋" w:hint="eastAsia"/>
          <w:i w:val="0"/>
          <w:sz w:val="32"/>
          <w:szCs w:val="32"/>
        </w:rPr>
        <w:t>培训方式采用集中面授</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考核采用闭卷笔试。考试满分</w:t>
      </w:r>
      <w:r>
        <w:rPr>
          <w:rStyle w:val="ab"/>
          <w:rFonts w:ascii="仿宋" w:eastAsia="仿宋" w:hAnsi="仿宋" w:cs="仿宋" w:hint="eastAsia"/>
          <w:i w:val="0"/>
          <w:sz w:val="32"/>
          <w:szCs w:val="32"/>
        </w:rPr>
        <w:t>100</w:t>
      </w:r>
      <w:r>
        <w:rPr>
          <w:rStyle w:val="ab"/>
          <w:rFonts w:ascii="仿宋" w:eastAsia="仿宋" w:hAnsi="仿宋" w:cs="仿宋" w:hint="eastAsia"/>
          <w:i w:val="0"/>
          <w:sz w:val="32"/>
          <w:szCs w:val="32"/>
        </w:rPr>
        <w:t>分，合格标准为</w:t>
      </w:r>
      <w:r>
        <w:rPr>
          <w:rStyle w:val="ab"/>
          <w:rFonts w:ascii="仿宋" w:eastAsia="仿宋" w:hAnsi="仿宋" w:cs="仿宋" w:hint="eastAsia"/>
          <w:i w:val="0"/>
          <w:sz w:val="32"/>
          <w:szCs w:val="32"/>
        </w:rPr>
        <w:t>60</w:t>
      </w:r>
      <w:r>
        <w:rPr>
          <w:rStyle w:val="ab"/>
          <w:rFonts w:ascii="仿宋" w:eastAsia="仿宋" w:hAnsi="仿宋" w:cs="仿宋" w:hint="eastAsia"/>
          <w:i w:val="0"/>
          <w:sz w:val="32"/>
          <w:szCs w:val="32"/>
        </w:rPr>
        <w:t>分。符合申请培训条件和培训考试达到合格标准的，颁发“四川省建设工程质量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鉴定培训合格证”，证书有效期为</w:t>
      </w:r>
      <w:r>
        <w:rPr>
          <w:rStyle w:val="ab"/>
          <w:rFonts w:ascii="仿宋" w:eastAsia="仿宋" w:hAnsi="仿宋" w:cs="仿宋" w:hint="eastAsia"/>
          <w:i w:val="0"/>
          <w:sz w:val="32"/>
          <w:szCs w:val="32"/>
        </w:rPr>
        <w:t>3</w:t>
      </w:r>
      <w:r>
        <w:rPr>
          <w:rStyle w:val="ab"/>
          <w:rFonts w:ascii="仿宋" w:eastAsia="仿宋" w:hAnsi="仿宋" w:cs="仿宋" w:hint="eastAsia"/>
          <w:i w:val="0"/>
          <w:sz w:val="32"/>
          <w:szCs w:val="32"/>
        </w:rPr>
        <w:t>年。</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继续教育培训是指对已取得“四川省建设工程质量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鉴定考核</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培训合格证”的从事鉴定工作人员进行知识和技能的补充、更新、拓宽和提高，以满足持证人</w:t>
      </w:r>
      <w:proofErr w:type="gramStart"/>
      <w:r>
        <w:rPr>
          <w:rStyle w:val="ab"/>
          <w:rFonts w:ascii="仿宋" w:eastAsia="仿宋" w:hAnsi="仿宋" w:cs="仿宋" w:hint="eastAsia"/>
          <w:i w:val="0"/>
          <w:sz w:val="32"/>
          <w:szCs w:val="32"/>
        </w:rPr>
        <w:t>员知识</w:t>
      </w:r>
      <w:proofErr w:type="gramEnd"/>
      <w:r>
        <w:rPr>
          <w:rStyle w:val="ab"/>
          <w:rFonts w:ascii="仿宋" w:eastAsia="仿宋" w:hAnsi="仿宋" w:cs="仿宋" w:hint="eastAsia"/>
          <w:i w:val="0"/>
          <w:sz w:val="32"/>
          <w:szCs w:val="32"/>
        </w:rPr>
        <w:t>和技能更新提升的要求，培训内容包括新标准、新技术、新方法宣贯，案例分析及技术研讨等。在职持证人员在培训合格证书有效周期</w:t>
      </w:r>
      <w:r>
        <w:rPr>
          <w:rStyle w:val="ab"/>
          <w:rFonts w:ascii="仿宋" w:eastAsia="仿宋" w:hAnsi="仿宋" w:cs="仿宋" w:hint="eastAsia"/>
          <w:i w:val="0"/>
          <w:sz w:val="32"/>
          <w:szCs w:val="32"/>
        </w:rPr>
        <w:lastRenderedPageBreak/>
        <w:t>内累计学习时间不应少于</w:t>
      </w:r>
      <w:r>
        <w:rPr>
          <w:rStyle w:val="ab"/>
          <w:rFonts w:ascii="仿宋" w:eastAsia="仿宋" w:hAnsi="仿宋" w:cs="仿宋" w:hint="eastAsia"/>
          <w:i w:val="0"/>
          <w:sz w:val="32"/>
          <w:szCs w:val="32"/>
        </w:rPr>
        <w:t>16</w:t>
      </w:r>
      <w:r>
        <w:rPr>
          <w:rStyle w:val="ab"/>
          <w:rFonts w:ascii="仿宋" w:eastAsia="仿宋" w:hAnsi="仿宋" w:cs="仿宋" w:hint="eastAsia"/>
          <w:i w:val="0"/>
          <w:sz w:val="32"/>
          <w:szCs w:val="32"/>
        </w:rPr>
        <w:t>个学时。继续教育采取集中面授或网上在线学习的方式，以考勤记录取得相应的学时证明。</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第六条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取得《四川省建设工程质量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鉴定考核</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培训合格证》的专业鉴定人员，不得以个人名义承接质量（事故）鉴定任务，且不得同时在两个</w:t>
      </w:r>
      <w:r>
        <w:rPr>
          <w:rStyle w:val="ab"/>
          <w:rFonts w:ascii="仿宋" w:eastAsia="仿宋" w:hAnsi="仿宋" w:cs="仿宋" w:hint="eastAsia"/>
          <w:i w:val="0"/>
          <w:sz w:val="32"/>
          <w:szCs w:val="32"/>
        </w:rPr>
        <w:t>或者两个以上单位执业。</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第七条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专业鉴定人员不再从事建设工程质量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鉴定工作的，须向原单位交回《四川省建设工程质量</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事故</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鉴定考核（培训）合格证》，并报四川省建设工程质量安全与监理协会鉴定分会注销。</w:t>
      </w:r>
      <w:r>
        <w:rPr>
          <w:rStyle w:val="ab"/>
          <w:rFonts w:ascii="仿宋" w:eastAsia="仿宋" w:hAnsi="仿宋" w:cs="仿宋" w:hint="eastAsia"/>
          <w:i w:val="0"/>
          <w:sz w:val="32"/>
          <w:szCs w:val="32"/>
        </w:rPr>
        <w:t xml:space="preserve">  </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第八条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培训成本组成及收费</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协会为服务会员单位，促进培训业务的健康发展，以有偿自愿和非盈利为原则开展培训工作，实行培训收费公示制、市场调节和预算管理。培训成本组成：</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（一）培训、考试场地租赁费用；</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（二）培训资料费用；</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（三）理论授课的师资费用；</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（四）协会正常运营费用、培训网络建设费用、大纲题库讲</w:t>
      </w:r>
      <w:r>
        <w:rPr>
          <w:rStyle w:val="ab"/>
          <w:rFonts w:ascii="仿宋" w:eastAsia="仿宋" w:hAnsi="仿宋" w:cs="仿宋" w:hint="eastAsia"/>
          <w:i w:val="0"/>
          <w:sz w:val="32"/>
          <w:szCs w:val="32"/>
        </w:rPr>
        <w:t>义编制及修订费用等；</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（五）其他费用。包括证书、学习用品、工本费、餐费等。</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lastRenderedPageBreak/>
        <w:t>根据培训类别、课时确定培训收费。每期培训班的收费标准应在开班通知中公示，不得自行随意确定收费标准，不得乱收费。</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第九条</w:t>
      </w:r>
      <w:r>
        <w:rPr>
          <w:rStyle w:val="ab"/>
          <w:rFonts w:ascii="仿宋" w:eastAsia="仿宋" w:hAnsi="仿宋" w:cs="仿宋" w:hint="eastAsia"/>
          <w:b/>
          <w:i w:val="0"/>
          <w:sz w:val="32"/>
          <w:szCs w:val="32"/>
        </w:rPr>
        <w:t xml:space="preserve"> </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证书发放</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合格鉴定人员在协会官方指定系统中注册，由鉴定分会后台管理人员审核学历、职称、身份证等相关信息无误后通过审核，系统自动生成电子证书。鉴定人员即可查询或打印电子证书。</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第十条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证书变更</w:t>
      </w:r>
    </w:p>
    <w:p w:rsidR="007F1B9B" w:rsidRDefault="002E05C3">
      <w:pPr>
        <w:pStyle w:val="a8"/>
        <w:shd w:val="clear" w:color="auto" w:fill="FFFFFF"/>
        <w:spacing w:before="0" w:beforeAutospacing="0" w:after="0" w:afterAutospacing="0" w:line="600" w:lineRule="exact"/>
        <w:ind w:firstLineChars="200" w:firstLine="640"/>
        <w:jc w:val="both"/>
        <w:rPr>
          <w:rStyle w:val="ab"/>
          <w:rFonts w:ascii="仿宋" w:eastAsia="仿宋" w:hAnsi="仿宋" w:cs="仿宋"/>
          <w:i w:val="0"/>
          <w:sz w:val="32"/>
          <w:szCs w:val="32"/>
        </w:rPr>
      </w:pPr>
      <w:r>
        <w:rPr>
          <w:rStyle w:val="ab"/>
          <w:rFonts w:ascii="仿宋" w:eastAsia="仿宋" w:hAnsi="仿宋" w:cs="仿宋" w:hint="eastAsia"/>
          <w:i w:val="0"/>
          <w:sz w:val="32"/>
          <w:szCs w:val="32"/>
        </w:rPr>
        <w:t>证书变更由本人提出申请，并将所需变更资料以扫描件方式上传至信息化管理平台，经鉴定分会审核后办理。对办理证书变更等，如资料不</w:t>
      </w:r>
      <w:r>
        <w:rPr>
          <w:rStyle w:val="ab"/>
          <w:rFonts w:ascii="仿宋" w:eastAsia="仿宋" w:hAnsi="仿宋" w:cs="仿宋" w:hint="eastAsia"/>
          <w:i w:val="0"/>
          <w:sz w:val="32"/>
          <w:szCs w:val="32"/>
        </w:rPr>
        <w:t>符合要求的，应一次性告知办事人员，如资料符合要求的，应当在</w:t>
      </w:r>
      <w:r>
        <w:rPr>
          <w:rStyle w:val="ab"/>
          <w:rFonts w:ascii="仿宋" w:eastAsia="仿宋" w:hAnsi="仿宋" w:cs="仿宋" w:hint="eastAsia"/>
          <w:i w:val="0"/>
          <w:sz w:val="32"/>
          <w:szCs w:val="32"/>
        </w:rPr>
        <w:t>7</w:t>
      </w:r>
      <w:r>
        <w:rPr>
          <w:rStyle w:val="ab"/>
          <w:rFonts w:ascii="仿宋" w:eastAsia="仿宋" w:hAnsi="仿宋" w:cs="仿宋" w:hint="eastAsia"/>
          <w:i w:val="0"/>
          <w:sz w:val="32"/>
          <w:szCs w:val="32"/>
        </w:rPr>
        <w:t>个工作日内办结。</w:t>
      </w:r>
    </w:p>
    <w:p w:rsidR="007F1B9B" w:rsidRDefault="002E05C3">
      <w:pPr>
        <w:pStyle w:val="a8"/>
        <w:shd w:val="clear" w:color="auto" w:fill="FFFFFF"/>
        <w:spacing w:before="0" w:beforeAutospacing="0" w:after="0" w:afterAutospacing="0" w:line="600" w:lineRule="exact"/>
        <w:ind w:firstLineChars="200" w:firstLine="643"/>
        <w:rPr>
          <w:rStyle w:val="ab"/>
          <w:rFonts w:ascii="仿宋" w:eastAsia="仿宋" w:hAnsi="仿宋" w:cs="仿宋"/>
          <w:i w:val="0"/>
          <w:sz w:val="32"/>
          <w:szCs w:val="32"/>
        </w:rPr>
      </w:pPr>
      <w:r>
        <w:rPr>
          <w:rStyle w:val="ab"/>
          <w:rFonts w:ascii="仿宋" w:eastAsia="仿宋" w:hAnsi="仿宋" w:cs="仿宋" w:hint="eastAsia"/>
          <w:b/>
          <w:i w:val="0"/>
          <w:sz w:val="32"/>
          <w:szCs w:val="32"/>
        </w:rPr>
        <w:t>1.</w:t>
      </w:r>
      <w:r>
        <w:rPr>
          <w:rStyle w:val="ab"/>
          <w:rFonts w:ascii="仿宋" w:eastAsia="仿宋" w:hAnsi="仿宋" w:cs="仿宋" w:hint="eastAsia"/>
          <w:bCs/>
          <w:i w:val="0"/>
          <w:sz w:val="32"/>
          <w:szCs w:val="32"/>
        </w:rPr>
        <w:t>会员单位</w:t>
      </w:r>
      <w:r>
        <w:rPr>
          <w:rStyle w:val="ab"/>
          <w:rFonts w:ascii="仿宋" w:eastAsia="仿宋" w:hAnsi="仿宋" w:cs="仿宋" w:hint="eastAsia"/>
          <w:i w:val="0"/>
          <w:sz w:val="32"/>
          <w:szCs w:val="32"/>
        </w:rPr>
        <w:t>专业鉴定人员变更执业单位的，仅限于鉴定会员单位之间，非会员单位间不作变更处理</w:t>
      </w:r>
      <w:r>
        <w:rPr>
          <w:rStyle w:val="ab"/>
          <w:rFonts w:ascii="仿宋" w:eastAsia="仿宋" w:hAnsi="仿宋" w:cs="仿宋" w:hint="eastAsia"/>
          <w:i w:val="0"/>
          <w:sz w:val="32"/>
          <w:szCs w:val="32"/>
        </w:rPr>
        <w:t>,</w:t>
      </w:r>
      <w:r>
        <w:rPr>
          <w:rStyle w:val="ab"/>
          <w:rFonts w:ascii="仿宋" w:eastAsia="仿宋" w:hAnsi="仿宋" w:cs="仿宋" w:hint="eastAsia"/>
          <w:i w:val="0"/>
          <w:sz w:val="32"/>
          <w:szCs w:val="32"/>
        </w:rPr>
        <w:t>且每人</w:t>
      </w:r>
      <w:r>
        <w:rPr>
          <w:rStyle w:val="ab"/>
          <w:rFonts w:ascii="仿宋" w:eastAsia="仿宋" w:hAnsi="仿宋" w:cs="仿宋" w:hint="eastAsia"/>
          <w:i w:val="0"/>
          <w:sz w:val="32"/>
          <w:szCs w:val="32"/>
        </w:rPr>
        <w:t>12</w:t>
      </w:r>
      <w:r>
        <w:rPr>
          <w:rStyle w:val="ab"/>
          <w:rFonts w:ascii="仿宋" w:eastAsia="仿宋" w:hAnsi="仿宋" w:cs="仿宋" w:hint="eastAsia"/>
          <w:i w:val="0"/>
          <w:sz w:val="32"/>
          <w:szCs w:val="32"/>
        </w:rPr>
        <w:t>个月内只能变更</w:t>
      </w:r>
      <w:r>
        <w:rPr>
          <w:rStyle w:val="ab"/>
          <w:rFonts w:ascii="仿宋" w:eastAsia="仿宋" w:hAnsi="仿宋" w:cs="仿宋" w:hint="eastAsia"/>
          <w:i w:val="0"/>
          <w:sz w:val="32"/>
          <w:szCs w:val="32"/>
        </w:rPr>
        <w:t>1</w:t>
      </w:r>
      <w:r>
        <w:rPr>
          <w:rStyle w:val="ab"/>
          <w:rFonts w:ascii="仿宋" w:eastAsia="仿宋" w:hAnsi="仿宋" w:cs="仿宋" w:hint="eastAsia"/>
          <w:i w:val="0"/>
          <w:sz w:val="32"/>
          <w:szCs w:val="32"/>
        </w:rPr>
        <w:t>次执业单位。</w:t>
      </w:r>
    </w:p>
    <w:p w:rsidR="007F1B9B" w:rsidRDefault="002E05C3">
      <w:pPr>
        <w:pStyle w:val="a8"/>
        <w:shd w:val="clear" w:color="auto" w:fill="FFFFFF"/>
        <w:spacing w:before="0" w:beforeAutospacing="0" w:after="0" w:afterAutospacing="0" w:line="600" w:lineRule="exact"/>
        <w:ind w:firstLineChars="200" w:firstLine="640"/>
        <w:rPr>
          <w:rStyle w:val="ab"/>
          <w:rFonts w:ascii="仿宋" w:eastAsia="仿宋" w:hAnsi="仿宋" w:cs="仿宋"/>
          <w:i w:val="0"/>
          <w:color w:val="FF0000"/>
          <w:sz w:val="32"/>
          <w:szCs w:val="32"/>
        </w:rPr>
      </w:pPr>
      <w:r>
        <w:rPr>
          <w:rStyle w:val="ab"/>
          <w:rFonts w:ascii="仿宋" w:eastAsia="仿宋" w:hAnsi="仿宋" w:cs="仿宋" w:hint="eastAsia"/>
          <w:i w:val="0"/>
          <w:sz w:val="32"/>
          <w:szCs w:val="32"/>
        </w:rPr>
        <w:t>2.</w:t>
      </w:r>
      <w:r>
        <w:rPr>
          <w:rStyle w:val="ab"/>
          <w:rFonts w:ascii="仿宋" w:eastAsia="仿宋" w:hAnsi="仿宋" w:cs="仿宋" w:hint="eastAsia"/>
          <w:i w:val="0"/>
          <w:sz w:val="32"/>
          <w:szCs w:val="32"/>
        </w:rPr>
        <w:t>变更所需资料：原单位解聘证明或劳动合同到期证明或个人法律责任承诺书（存在合同纠纷的除外）、新单位的劳动合同和</w:t>
      </w:r>
      <w:proofErr w:type="gramStart"/>
      <w:r>
        <w:rPr>
          <w:rStyle w:val="ab"/>
          <w:rFonts w:ascii="仿宋" w:eastAsia="仿宋" w:hAnsi="仿宋" w:cs="仿宋" w:hint="eastAsia"/>
          <w:i w:val="0"/>
          <w:sz w:val="32"/>
          <w:szCs w:val="32"/>
        </w:rPr>
        <w:t>社保证明</w:t>
      </w:r>
      <w:proofErr w:type="gramEnd"/>
      <w:r>
        <w:rPr>
          <w:rStyle w:val="ab"/>
          <w:rFonts w:ascii="仿宋" w:eastAsia="仿宋" w:hAnsi="仿宋" w:cs="仿宋" w:hint="eastAsia"/>
          <w:i w:val="0"/>
          <w:sz w:val="32"/>
          <w:szCs w:val="32"/>
        </w:rPr>
        <w:t>；</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lastRenderedPageBreak/>
        <w:t>第十一条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鉴定分会应建立健全鉴定人员培训电子档案。档案记录包括：执业单位名称、人员的基本信息、考试成绩、电子证书、变更、继续教育（或宣贯学习）等信息。</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第十二条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本办法未明确规定的其它事宜，由鉴定</w:t>
      </w:r>
      <w:proofErr w:type="gramStart"/>
      <w:r>
        <w:rPr>
          <w:rStyle w:val="ab"/>
          <w:rFonts w:ascii="仿宋" w:eastAsia="仿宋" w:hAnsi="仿宋" w:cs="仿宋" w:hint="eastAsia"/>
          <w:i w:val="0"/>
          <w:sz w:val="32"/>
          <w:szCs w:val="32"/>
        </w:rPr>
        <w:t>分会常务事理</w:t>
      </w:r>
      <w:proofErr w:type="gramEnd"/>
      <w:r>
        <w:rPr>
          <w:rStyle w:val="ab"/>
          <w:rFonts w:ascii="仿宋" w:eastAsia="仿宋" w:hAnsi="仿宋" w:cs="仿宋" w:hint="eastAsia"/>
          <w:i w:val="0"/>
          <w:sz w:val="32"/>
          <w:szCs w:val="32"/>
        </w:rPr>
        <w:t>会集体讨论决定。</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第十三条</w:t>
      </w:r>
      <w:r>
        <w:rPr>
          <w:rStyle w:val="ab"/>
          <w:rFonts w:ascii="仿宋" w:eastAsia="仿宋" w:hAnsi="仿宋" w:cs="仿宋" w:hint="eastAsia"/>
          <w:b/>
          <w:i w:val="0"/>
          <w:sz w:val="32"/>
          <w:szCs w:val="32"/>
        </w:rPr>
        <w:t xml:space="preserve"> </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本办法由鉴定</w:t>
      </w:r>
      <w:proofErr w:type="gramStart"/>
      <w:r>
        <w:rPr>
          <w:rStyle w:val="ab"/>
          <w:rFonts w:ascii="仿宋" w:eastAsia="仿宋" w:hAnsi="仿宋" w:cs="仿宋" w:hint="eastAsia"/>
          <w:i w:val="0"/>
          <w:sz w:val="32"/>
          <w:szCs w:val="32"/>
        </w:rPr>
        <w:t>分会</w:t>
      </w:r>
      <w:r>
        <w:rPr>
          <w:rStyle w:val="ab"/>
          <w:rFonts w:ascii="仿宋" w:eastAsia="仿宋" w:hAnsi="仿宋" w:cs="仿宋" w:hint="eastAsia"/>
          <w:i w:val="0"/>
          <w:sz w:val="32"/>
          <w:szCs w:val="32"/>
        </w:rPr>
        <w:t>常务</w:t>
      </w:r>
      <w:proofErr w:type="gramEnd"/>
      <w:r>
        <w:rPr>
          <w:rStyle w:val="ab"/>
          <w:rFonts w:ascii="仿宋" w:eastAsia="仿宋" w:hAnsi="仿宋" w:cs="仿宋" w:hint="eastAsia"/>
          <w:i w:val="0"/>
          <w:sz w:val="32"/>
          <w:szCs w:val="32"/>
        </w:rPr>
        <w:t>理事会</w:t>
      </w:r>
      <w:r>
        <w:rPr>
          <w:rStyle w:val="ab"/>
          <w:rFonts w:ascii="仿宋" w:eastAsia="仿宋" w:hAnsi="仿宋" w:cs="仿宋" w:hint="eastAsia"/>
          <w:i w:val="0"/>
          <w:sz w:val="32"/>
          <w:szCs w:val="32"/>
        </w:rPr>
        <w:t>负责解释。</w:t>
      </w:r>
    </w:p>
    <w:p w:rsidR="007F1B9B" w:rsidRDefault="002E05C3">
      <w:pPr>
        <w:pStyle w:val="a8"/>
        <w:shd w:val="clear" w:color="auto" w:fill="FFFFFF"/>
        <w:spacing w:before="0" w:beforeAutospacing="0" w:after="0" w:afterAutospacing="0" w:line="600" w:lineRule="exact"/>
        <w:ind w:firstLineChars="200" w:firstLine="643"/>
        <w:jc w:val="both"/>
        <w:rPr>
          <w:rStyle w:val="ab"/>
          <w:rFonts w:ascii="仿宋" w:eastAsia="仿宋" w:hAnsi="仿宋" w:cs="仿宋"/>
          <w:i w:val="0"/>
          <w:sz w:val="32"/>
          <w:szCs w:val="32"/>
        </w:rPr>
      </w:pPr>
      <w:r>
        <w:rPr>
          <w:rStyle w:val="ab"/>
          <w:rFonts w:ascii="仿宋" w:eastAsia="仿宋" w:hAnsi="仿宋" w:cs="仿宋" w:hint="eastAsia"/>
          <w:b/>
          <w:i w:val="0"/>
          <w:sz w:val="32"/>
          <w:szCs w:val="32"/>
        </w:rPr>
        <w:t>第十四条</w:t>
      </w:r>
      <w:r>
        <w:rPr>
          <w:rStyle w:val="ab"/>
          <w:rFonts w:ascii="仿宋" w:eastAsia="仿宋" w:hAnsi="仿宋" w:cs="仿宋" w:hint="eastAsia"/>
          <w:i w:val="0"/>
          <w:sz w:val="32"/>
          <w:szCs w:val="32"/>
        </w:rPr>
        <w:t xml:space="preserve">  </w:t>
      </w:r>
      <w:r>
        <w:rPr>
          <w:rStyle w:val="ab"/>
          <w:rFonts w:ascii="仿宋" w:eastAsia="仿宋" w:hAnsi="仿宋" w:cs="仿宋" w:hint="eastAsia"/>
          <w:i w:val="0"/>
          <w:sz w:val="32"/>
          <w:szCs w:val="32"/>
        </w:rPr>
        <w:t>本办法自</w:t>
      </w:r>
      <w:r>
        <w:rPr>
          <w:rStyle w:val="ab"/>
          <w:rFonts w:ascii="仿宋" w:eastAsia="仿宋" w:hAnsi="仿宋" w:cs="仿宋" w:hint="eastAsia"/>
          <w:i w:val="0"/>
          <w:sz w:val="32"/>
          <w:szCs w:val="32"/>
        </w:rPr>
        <w:t>2021</w:t>
      </w:r>
      <w:r>
        <w:rPr>
          <w:rStyle w:val="ab"/>
          <w:rFonts w:ascii="仿宋" w:eastAsia="仿宋" w:hAnsi="仿宋" w:cs="仿宋" w:hint="eastAsia"/>
          <w:i w:val="0"/>
          <w:sz w:val="32"/>
          <w:szCs w:val="32"/>
        </w:rPr>
        <w:t>年</w:t>
      </w:r>
      <w:r>
        <w:rPr>
          <w:rStyle w:val="ab"/>
          <w:rFonts w:ascii="仿宋" w:eastAsia="仿宋" w:hAnsi="仿宋" w:cs="仿宋" w:hint="eastAsia"/>
          <w:i w:val="0"/>
          <w:sz w:val="32"/>
          <w:szCs w:val="32"/>
        </w:rPr>
        <w:t>10</w:t>
      </w:r>
      <w:r>
        <w:rPr>
          <w:rStyle w:val="ab"/>
          <w:rFonts w:ascii="仿宋" w:eastAsia="仿宋" w:hAnsi="仿宋" w:cs="仿宋" w:hint="eastAsia"/>
          <w:i w:val="0"/>
          <w:sz w:val="32"/>
          <w:szCs w:val="32"/>
        </w:rPr>
        <w:t>月</w:t>
      </w:r>
      <w:r>
        <w:rPr>
          <w:rStyle w:val="ab"/>
          <w:rFonts w:ascii="仿宋" w:eastAsia="仿宋" w:hAnsi="仿宋" w:cs="仿宋" w:hint="eastAsia"/>
          <w:i w:val="0"/>
          <w:sz w:val="32"/>
          <w:szCs w:val="32"/>
        </w:rPr>
        <w:t>12</w:t>
      </w:r>
      <w:r>
        <w:rPr>
          <w:rStyle w:val="ab"/>
          <w:rFonts w:ascii="仿宋" w:eastAsia="仿宋" w:hAnsi="仿宋" w:cs="仿宋" w:hint="eastAsia"/>
          <w:i w:val="0"/>
          <w:sz w:val="32"/>
          <w:szCs w:val="32"/>
        </w:rPr>
        <w:t>日起施行。</w:t>
      </w:r>
    </w:p>
    <w:p w:rsidR="007F1B9B" w:rsidRDefault="007F1B9B">
      <w:pPr>
        <w:widowControl/>
        <w:ind w:right="640"/>
        <w:rPr>
          <w:rFonts w:ascii="Times New Roman" w:eastAsia="仿宋" w:hAnsi="Times New Roman" w:cs="Times New Roman"/>
          <w:kern w:val="0"/>
          <w:sz w:val="32"/>
          <w:szCs w:val="32"/>
        </w:rPr>
      </w:pPr>
    </w:p>
    <w:sectPr w:rsidR="007F1B9B">
      <w:pgSz w:w="11906" w:h="16838"/>
      <w:pgMar w:top="2098" w:right="1474" w:bottom="1985" w:left="1588" w:header="851" w:footer="992" w:gutter="284"/>
      <w:cols w:space="425"/>
      <w:docGrid w:type="lines" w:linePitch="579" w:charSpace="196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AA"/>
    <w:rsid w:val="00001009"/>
    <w:rsid w:val="00015820"/>
    <w:rsid w:val="000202CF"/>
    <w:rsid w:val="000237BB"/>
    <w:rsid w:val="00025ADA"/>
    <w:rsid w:val="00027C0E"/>
    <w:rsid w:val="000319C4"/>
    <w:rsid w:val="00035A58"/>
    <w:rsid w:val="00045F3B"/>
    <w:rsid w:val="00047EAA"/>
    <w:rsid w:val="00053141"/>
    <w:rsid w:val="0005409F"/>
    <w:rsid w:val="00056E1A"/>
    <w:rsid w:val="00066EC6"/>
    <w:rsid w:val="00067DFC"/>
    <w:rsid w:val="0007216B"/>
    <w:rsid w:val="0007487C"/>
    <w:rsid w:val="000777B5"/>
    <w:rsid w:val="0009157B"/>
    <w:rsid w:val="0009490F"/>
    <w:rsid w:val="00097F8E"/>
    <w:rsid w:val="000A022F"/>
    <w:rsid w:val="000A1AD5"/>
    <w:rsid w:val="000B40E0"/>
    <w:rsid w:val="000B5912"/>
    <w:rsid w:val="000B77D6"/>
    <w:rsid w:val="000C545B"/>
    <w:rsid w:val="000C5CB5"/>
    <w:rsid w:val="000D3D39"/>
    <w:rsid w:val="000D6242"/>
    <w:rsid w:val="000F231B"/>
    <w:rsid w:val="000F38DA"/>
    <w:rsid w:val="000F3CA4"/>
    <w:rsid w:val="000F55ED"/>
    <w:rsid w:val="000F5B68"/>
    <w:rsid w:val="00101622"/>
    <w:rsid w:val="00105152"/>
    <w:rsid w:val="00121DAA"/>
    <w:rsid w:val="0012284C"/>
    <w:rsid w:val="001265F2"/>
    <w:rsid w:val="0013324B"/>
    <w:rsid w:val="00136477"/>
    <w:rsid w:val="0013788E"/>
    <w:rsid w:val="00140CF9"/>
    <w:rsid w:val="00147CB0"/>
    <w:rsid w:val="00153021"/>
    <w:rsid w:val="00160E71"/>
    <w:rsid w:val="0016442F"/>
    <w:rsid w:val="00165E3F"/>
    <w:rsid w:val="00172B6B"/>
    <w:rsid w:val="001750D8"/>
    <w:rsid w:val="001759E7"/>
    <w:rsid w:val="00180FF8"/>
    <w:rsid w:val="00182049"/>
    <w:rsid w:val="00187CC2"/>
    <w:rsid w:val="00191551"/>
    <w:rsid w:val="001924A3"/>
    <w:rsid w:val="00192766"/>
    <w:rsid w:val="001A0F5B"/>
    <w:rsid w:val="001A761E"/>
    <w:rsid w:val="001B1D01"/>
    <w:rsid w:val="001C237F"/>
    <w:rsid w:val="001E01C5"/>
    <w:rsid w:val="001E152C"/>
    <w:rsid w:val="001E32C7"/>
    <w:rsid w:val="001E3906"/>
    <w:rsid w:val="001F5EA6"/>
    <w:rsid w:val="001F724B"/>
    <w:rsid w:val="00201D52"/>
    <w:rsid w:val="00202581"/>
    <w:rsid w:val="002100E9"/>
    <w:rsid w:val="00211918"/>
    <w:rsid w:val="00212942"/>
    <w:rsid w:val="0021537C"/>
    <w:rsid w:val="00223126"/>
    <w:rsid w:val="00223853"/>
    <w:rsid w:val="00225327"/>
    <w:rsid w:val="002348D4"/>
    <w:rsid w:val="0024094E"/>
    <w:rsid w:val="002503AB"/>
    <w:rsid w:val="00251A67"/>
    <w:rsid w:val="00253D2C"/>
    <w:rsid w:val="002562D2"/>
    <w:rsid w:val="00263A48"/>
    <w:rsid w:val="00271A2D"/>
    <w:rsid w:val="00275023"/>
    <w:rsid w:val="00275B29"/>
    <w:rsid w:val="00277F5F"/>
    <w:rsid w:val="0028141A"/>
    <w:rsid w:val="00283160"/>
    <w:rsid w:val="002840DA"/>
    <w:rsid w:val="0028564B"/>
    <w:rsid w:val="0029082B"/>
    <w:rsid w:val="00292CB9"/>
    <w:rsid w:val="0029391A"/>
    <w:rsid w:val="00293922"/>
    <w:rsid w:val="00295132"/>
    <w:rsid w:val="002A462B"/>
    <w:rsid w:val="002A56E7"/>
    <w:rsid w:val="002A5BF6"/>
    <w:rsid w:val="002A65BA"/>
    <w:rsid w:val="002B00F7"/>
    <w:rsid w:val="002B1FFB"/>
    <w:rsid w:val="002B39BE"/>
    <w:rsid w:val="002B3DC3"/>
    <w:rsid w:val="002C30D5"/>
    <w:rsid w:val="002C66E4"/>
    <w:rsid w:val="002C6AC5"/>
    <w:rsid w:val="002D012A"/>
    <w:rsid w:val="002E041F"/>
    <w:rsid w:val="002E05C3"/>
    <w:rsid w:val="002E2493"/>
    <w:rsid w:val="002E2622"/>
    <w:rsid w:val="002E40E8"/>
    <w:rsid w:val="002E44DD"/>
    <w:rsid w:val="002E4F3B"/>
    <w:rsid w:val="002E6F9F"/>
    <w:rsid w:val="002E74C9"/>
    <w:rsid w:val="002F517E"/>
    <w:rsid w:val="00304771"/>
    <w:rsid w:val="003053B8"/>
    <w:rsid w:val="00305C5A"/>
    <w:rsid w:val="003104BB"/>
    <w:rsid w:val="00310684"/>
    <w:rsid w:val="00311B30"/>
    <w:rsid w:val="00315278"/>
    <w:rsid w:val="00315829"/>
    <w:rsid w:val="00316626"/>
    <w:rsid w:val="00320F7F"/>
    <w:rsid w:val="00331944"/>
    <w:rsid w:val="003332FC"/>
    <w:rsid w:val="003448BC"/>
    <w:rsid w:val="00352EB1"/>
    <w:rsid w:val="0036023C"/>
    <w:rsid w:val="00363B43"/>
    <w:rsid w:val="003675BE"/>
    <w:rsid w:val="00371CC6"/>
    <w:rsid w:val="00371E9D"/>
    <w:rsid w:val="00372E23"/>
    <w:rsid w:val="00372FBA"/>
    <w:rsid w:val="003733E6"/>
    <w:rsid w:val="00374F49"/>
    <w:rsid w:val="00375648"/>
    <w:rsid w:val="00376203"/>
    <w:rsid w:val="003803E9"/>
    <w:rsid w:val="003812DE"/>
    <w:rsid w:val="00382FBC"/>
    <w:rsid w:val="0038710E"/>
    <w:rsid w:val="00395B7D"/>
    <w:rsid w:val="003963FE"/>
    <w:rsid w:val="003966A8"/>
    <w:rsid w:val="00397596"/>
    <w:rsid w:val="00397AA7"/>
    <w:rsid w:val="00397CEA"/>
    <w:rsid w:val="003A5561"/>
    <w:rsid w:val="003A5923"/>
    <w:rsid w:val="003B3C82"/>
    <w:rsid w:val="003B6909"/>
    <w:rsid w:val="003B6BF1"/>
    <w:rsid w:val="003C2CF2"/>
    <w:rsid w:val="003C3597"/>
    <w:rsid w:val="003C6742"/>
    <w:rsid w:val="003C6773"/>
    <w:rsid w:val="003D5436"/>
    <w:rsid w:val="003D5970"/>
    <w:rsid w:val="003E070C"/>
    <w:rsid w:val="003E0907"/>
    <w:rsid w:val="003E28BB"/>
    <w:rsid w:val="003F0627"/>
    <w:rsid w:val="003F0C2C"/>
    <w:rsid w:val="00411477"/>
    <w:rsid w:val="0041191F"/>
    <w:rsid w:val="00413389"/>
    <w:rsid w:val="004173D5"/>
    <w:rsid w:val="0042164B"/>
    <w:rsid w:val="00422F23"/>
    <w:rsid w:val="00431ADA"/>
    <w:rsid w:val="004439E2"/>
    <w:rsid w:val="00455614"/>
    <w:rsid w:val="0045570C"/>
    <w:rsid w:val="004578DC"/>
    <w:rsid w:val="00463439"/>
    <w:rsid w:val="00463DE1"/>
    <w:rsid w:val="004769C6"/>
    <w:rsid w:val="0048459B"/>
    <w:rsid w:val="004864EE"/>
    <w:rsid w:val="00487258"/>
    <w:rsid w:val="00497FAC"/>
    <w:rsid w:val="004A3411"/>
    <w:rsid w:val="004A7071"/>
    <w:rsid w:val="004A7A1D"/>
    <w:rsid w:val="004D1C62"/>
    <w:rsid w:val="004D265F"/>
    <w:rsid w:val="004D48BF"/>
    <w:rsid w:val="004D4CFD"/>
    <w:rsid w:val="004F6718"/>
    <w:rsid w:val="00502DE8"/>
    <w:rsid w:val="005242F1"/>
    <w:rsid w:val="00526C96"/>
    <w:rsid w:val="0053619E"/>
    <w:rsid w:val="005367DD"/>
    <w:rsid w:val="00543237"/>
    <w:rsid w:val="00550F5C"/>
    <w:rsid w:val="0055179A"/>
    <w:rsid w:val="00553F29"/>
    <w:rsid w:val="00556BFC"/>
    <w:rsid w:val="0055783B"/>
    <w:rsid w:val="00557B4A"/>
    <w:rsid w:val="00560F73"/>
    <w:rsid w:val="00567920"/>
    <w:rsid w:val="0058076D"/>
    <w:rsid w:val="00593818"/>
    <w:rsid w:val="00595025"/>
    <w:rsid w:val="00595246"/>
    <w:rsid w:val="00597DD9"/>
    <w:rsid w:val="005A1DE1"/>
    <w:rsid w:val="005A417B"/>
    <w:rsid w:val="005A48FB"/>
    <w:rsid w:val="005A56F7"/>
    <w:rsid w:val="005A7C8E"/>
    <w:rsid w:val="005C3E6C"/>
    <w:rsid w:val="005D23DF"/>
    <w:rsid w:val="005D5884"/>
    <w:rsid w:val="005D6B5D"/>
    <w:rsid w:val="005E017A"/>
    <w:rsid w:val="005E78D5"/>
    <w:rsid w:val="005F3ECA"/>
    <w:rsid w:val="005F7FE9"/>
    <w:rsid w:val="00603271"/>
    <w:rsid w:val="00607658"/>
    <w:rsid w:val="006122CC"/>
    <w:rsid w:val="0061661E"/>
    <w:rsid w:val="00616BB7"/>
    <w:rsid w:val="00623644"/>
    <w:rsid w:val="00627AEA"/>
    <w:rsid w:val="00645F4D"/>
    <w:rsid w:val="00647D41"/>
    <w:rsid w:val="006514B6"/>
    <w:rsid w:val="00653900"/>
    <w:rsid w:val="006543B3"/>
    <w:rsid w:val="00654D31"/>
    <w:rsid w:val="006652E2"/>
    <w:rsid w:val="00666BC5"/>
    <w:rsid w:val="00670C55"/>
    <w:rsid w:val="0068599A"/>
    <w:rsid w:val="00687982"/>
    <w:rsid w:val="00692F5B"/>
    <w:rsid w:val="00694227"/>
    <w:rsid w:val="00694803"/>
    <w:rsid w:val="006963F9"/>
    <w:rsid w:val="006A63FE"/>
    <w:rsid w:val="006B0D89"/>
    <w:rsid w:val="006C0BD8"/>
    <w:rsid w:val="006C647F"/>
    <w:rsid w:val="006D2242"/>
    <w:rsid w:val="006D4C97"/>
    <w:rsid w:val="006D52B6"/>
    <w:rsid w:val="006E0D8F"/>
    <w:rsid w:val="006E5A22"/>
    <w:rsid w:val="006E784F"/>
    <w:rsid w:val="006F1B8E"/>
    <w:rsid w:val="006F4B63"/>
    <w:rsid w:val="006F6FA4"/>
    <w:rsid w:val="007062C7"/>
    <w:rsid w:val="00706CB2"/>
    <w:rsid w:val="00712ACF"/>
    <w:rsid w:val="007146E5"/>
    <w:rsid w:val="00715CBC"/>
    <w:rsid w:val="007167D1"/>
    <w:rsid w:val="00717B4D"/>
    <w:rsid w:val="00721259"/>
    <w:rsid w:val="0072665A"/>
    <w:rsid w:val="00741BAD"/>
    <w:rsid w:val="007425ED"/>
    <w:rsid w:val="007440A4"/>
    <w:rsid w:val="0074766D"/>
    <w:rsid w:val="00750223"/>
    <w:rsid w:val="007601EA"/>
    <w:rsid w:val="0077153B"/>
    <w:rsid w:val="00772784"/>
    <w:rsid w:val="00775748"/>
    <w:rsid w:val="00776942"/>
    <w:rsid w:val="007815C9"/>
    <w:rsid w:val="00781A4C"/>
    <w:rsid w:val="0078788E"/>
    <w:rsid w:val="0079488F"/>
    <w:rsid w:val="007949EB"/>
    <w:rsid w:val="007A0F0F"/>
    <w:rsid w:val="007A5598"/>
    <w:rsid w:val="007A768B"/>
    <w:rsid w:val="007B5A47"/>
    <w:rsid w:val="007C3FB4"/>
    <w:rsid w:val="007C4EFF"/>
    <w:rsid w:val="007D5409"/>
    <w:rsid w:val="007E435A"/>
    <w:rsid w:val="007F09C7"/>
    <w:rsid w:val="007F1B9B"/>
    <w:rsid w:val="007F2373"/>
    <w:rsid w:val="007F3196"/>
    <w:rsid w:val="007F697D"/>
    <w:rsid w:val="00812A01"/>
    <w:rsid w:val="00816ACB"/>
    <w:rsid w:val="00823E57"/>
    <w:rsid w:val="0082463A"/>
    <w:rsid w:val="0083227C"/>
    <w:rsid w:val="00837EA4"/>
    <w:rsid w:val="008403B5"/>
    <w:rsid w:val="008545BE"/>
    <w:rsid w:val="00860AA5"/>
    <w:rsid w:val="0086173F"/>
    <w:rsid w:val="00862613"/>
    <w:rsid w:val="0086592E"/>
    <w:rsid w:val="0086627A"/>
    <w:rsid w:val="00874228"/>
    <w:rsid w:val="00876F31"/>
    <w:rsid w:val="008819DD"/>
    <w:rsid w:val="008829ED"/>
    <w:rsid w:val="008853F1"/>
    <w:rsid w:val="00892EC8"/>
    <w:rsid w:val="00894732"/>
    <w:rsid w:val="00897AF1"/>
    <w:rsid w:val="008A1493"/>
    <w:rsid w:val="008A76D8"/>
    <w:rsid w:val="008B0C80"/>
    <w:rsid w:val="008B6310"/>
    <w:rsid w:val="008B699F"/>
    <w:rsid w:val="008C306C"/>
    <w:rsid w:val="008C6F94"/>
    <w:rsid w:val="008C7959"/>
    <w:rsid w:val="008D4A0B"/>
    <w:rsid w:val="008D634E"/>
    <w:rsid w:val="008F5331"/>
    <w:rsid w:val="009114A7"/>
    <w:rsid w:val="00915CE0"/>
    <w:rsid w:val="00915D4F"/>
    <w:rsid w:val="00917E89"/>
    <w:rsid w:val="009203B0"/>
    <w:rsid w:val="00923F9F"/>
    <w:rsid w:val="00926590"/>
    <w:rsid w:val="0093035E"/>
    <w:rsid w:val="00931A0B"/>
    <w:rsid w:val="009323A5"/>
    <w:rsid w:val="00932610"/>
    <w:rsid w:val="00934674"/>
    <w:rsid w:val="009545B9"/>
    <w:rsid w:val="00961896"/>
    <w:rsid w:val="00965F25"/>
    <w:rsid w:val="0097289E"/>
    <w:rsid w:val="00973FBB"/>
    <w:rsid w:val="00975CCB"/>
    <w:rsid w:val="00980EAA"/>
    <w:rsid w:val="0098555A"/>
    <w:rsid w:val="00996143"/>
    <w:rsid w:val="009969C5"/>
    <w:rsid w:val="00997022"/>
    <w:rsid w:val="009A017B"/>
    <w:rsid w:val="009B135A"/>
    <w:rsid w:val="009B3C4A"/>
    <w:rsid w:val="009B6F5F"/>
    <w:rsid w:val="009C1795"/>
    <w:rsid w:val="009D22D8"/>
    <w:rsid w:val="009D5545"/>
    <w:rsid w:val="009E03FB"/>
    <w:rsid w:val="009F5E31"/>
    <w:rsid w:val="009F7930"/>
    <w:rsid w:val="00A05A44"/>
    <w:rsid w:val="00A07B6F"/>
    <w:rsid w:val="00A116B3"/>
    <w:rsid w:val="00A14A95"/>
    <w:rsid w:val="00A24965"/>
    <w:rsid w:val="00A2655C"/>
    <w:rsid w:val="00A26ACE"/>
    <w:rsid w:val="00A32917"/>
    <w:rsid w:val="00A379ED"/>
    <w:rsid w:val="00A44091"/>
    <w:rsid w:val="00A46E68"/>
    <w:rsid w:val="00A51450"/>
    <w:rsid w:val="00A547A8"/>
    <w:rsid w:val="00A55AF2"/>
    <w:rsid w:val="00A57FB4"/>
    <w:rsid w:val="00A61807"/>
    <w:rsid w:val="00A61F0A"/>
    <w:rsid w:val="00A62788"/>
    <w:rsid w:val="00A6300F"/>
    <w:rsid w:val="00A654BF"/>
    <w:rsid w:val="00A66FB4"/>
    <w:rsid w:val="00A71153"/>
    <w:rsid w:val="00A71746"/>
    <w:rsid w:val="00A729DF"/>
    <w:rsid w:val="00A74A46"/>
    <w:rsid w:val="00A82334"/>
    <w:rsid w:val="00A83DE4"/>
    <w:rsid w:val="00A86EE4"/>
    <w:rsid w:val="00A90DF9"/>
    <w:rsid w:val="00A97A4D"/>
    <w:rsid w:val="00AA6933"/>
    <w:rsid w:val="00AA711E"/>
    <w:rsid w:val="00AB202B"/>
    <w:rsid w:val="00AC5D0D"/>
    <w:rsid w:val="00AC6BFC"/>
    <w:rsid w:val="00AD5263"/>
    <w:rsid w:val="00AD583B"/>
    <w:rsid w:val="00AD5CFF"/>
    <w:rsid w:val="00AD7AB2"/>
    <w:rsid w:val="00AE336B"/>
    <w:rsid w:val="00AE4EF8"/>
    <w:rsid w:val="00AE5A9D"/>
    <w:rsid w:val="00AE5F16"/>
    <w:rsid w:val="00AE7068"/>
    <w:rsid w:val="00B067CF"/>
    <w:rsid w:val="00B11363"/>
    <w:rsid w:val="00B12C66"/>
    <w:rsid w:val="00B15325"/>
    <w:rsid w:val="00B16E21"/>
    <w:rsid w:val="00B2215C"/>
    <w:rsid w:val="00B2535F"/>
    <w:rsid w:val="00B267A0"/>
    <w:rsid w:val="00B31059"/>
    <w:rsid w:val="00B334AC"/>
    <w:rsid w:val="00B40146"/>
    <w:rsid w:val="00B43F52"/>
    <w:rsid w:val="00B45F4F"/>
    <w:rsid w:val="00B51DB2"/>
    <w:rsid w:val="00B601B2"/>
    <w:rsid w:val="00B60311"/>
    <w:rsid w:val="00B61F69"/>
    <w:rsid w:val="00B64B73"/>
    <w:rsid w:val="00B71A1D"/>
    <w:rsid w:val="00B77E11"/>
    <w:rsid w:val="00B80875"/>
    <w:rsid w:val="00B81A29"/>
    <w:rsid w:val="00B82164"/>
    <w:rsid w:val="00B82B59"/>
    <w:rsid w:val="00B87237"/>
    <w:rsid w:val="00B8731D"/>
    <w:rsid w:val="00B9073E"/>
    <w:rsid w:val="00B90FF3"/>
    <w:rsid w:val="00B91781"/>
    <w:rsid w:val="00B91FB7"/>
    <w:rsid w:val="00B94198"/>
    <w:rsid w:val="00B96E21"/>
    <w:rsid w:val="00B97072"/>
    <w:rsid w:val="00B97278"/>
    <w:rsid w:val="00B9768A"/>
    <w:rsid w:val="00BA11CF"/>
    <w:rsid w:val="00BB2071"/>
    <w:rsid w:val="00BB3C41"/>
    <w:rsid w:val="00BB4FB9"/>
    <w:rsid w:val="00BB6157"/>
    <w:rsid w:val="00BC1B7A"/>
    <w:rsid w:val="00BC578E"/>
    <w:rsid w:val="00BC7677"/>
    <w:rsid w:val="00BD18DC"/>
    <w:rsid w:val="00BD2586"/>
    <w:rsid w:val="00BE1D2D"/>
    <w:rsid w:val="00BE5871"/>
    <w:rsid w:val="00BF0186"/>
    <w:rsid w:val="00BF01C3"/>
    <w:rsid w:val="00C07189"/>
    <w:rsid w:val="00C31369"/>
    <w:rsid w:val="00C5257E"/>
    <w:rsid w:val="00C56C14"/>
    <w:rsid w:val="00C630CE"/>
    <w:rsid w:val="00C649B5"/>
    <w:rsid w:val="00C64BAF"/>
    <w:rsid w:val="00C651DB"/>
    <w:rsid w:val="00C82D72"/>
    <w:rsid w:val="00C84008"/>
    <w:rsid w:val="00C853A4"/>
    <w:rsid w:val="00C86AE7"/>
    <w:rsid w:val="00C8768C"/>
    <w:rsid w:val="00C90913"/>
    <w:rsid w:val="00C925F6"/>
    <w:rsid w:val="00C96183"/>
    <w:rsid w:val="00CA4A6B"/>
    <w:rsid w:val="00CB2635"/>
    <w:rsid w:val="00CB6CE1"/>
    <w:rsid w:val="00CC0D30"/>
    <w:rsid w:val="00CC21A0"/>
    <w:rsid w:val="00CD01BF"/>
    <w:rsid w:val="00CD3007"/>
    <w:rsid w:val="00CF6493"/>
    <w:rsid w:val="00D00B8A"/>
    <w:rsid w:val="00D01A40"/>
    <w:rsid w:val="00D03D33"/>
    <w:rsid w:val="00D05DE4"/>
    <w:rsid w:val="00D1117E"/>
    <w:rsid w:val="00D133E3"/>
    <w:rsid w:val="00D13D65"/>
    <w:rsid w:val="00D1522C"/>
    <w:rsid w:val="00D214D3"/>
    <w:rsid w:val="00D21D60"/>
    <w:rsid w:val="00D4390C"/>
    <w:rsid w:val="00D44BDE"/>
    <w:rsid w:val="00D44D72"/>
    <w:rsid w:val="00D45097"/>
    <w:rsid w:val="00D46B3D"/>
    <w:rsid w:val="00D47881"/>
    <w:rsid w:val="00D53054"/>
    <w:rsid w:val="00D64824"/>
    <w:rsid w:val="00D70738"/>
    <w:rsid w:val="00D756D9"/>
    <w:rsid w:val="00D811F8"/>
    <w:rsid w:val="00D81221"/>
    <w:rsid w:val="00D815B6"/>
    <w:rsid w:val="00D86C52"/>
    <w:rsid w:val="00DA5CCC"/>
    <w:rsid w:val="00DB2ACE"/>
    <w:rsid w:val="00DB6AF2"/>
    <w:rsid w:val="00DC22A1"/>
    <w:rsid w:val="00DC4917"/>
    <w:rsid w:val="00DC5FCF"/>
    <w:rsid w:val="00DC60DE"/>
    <w:rsid w:val="00DD1088"/>
    <w:rsid w:val="00DE1273"/>
    <w:rsid w:val="00DE210D"/>
    <w:rsid w:val="00DE42AD"/>
    <w:rsid w:val="00DE6264"/>
    <w:rsid w:val="00DF2491"/>
    <w:rsid w:val="00E01C14"/>
    <w:rsid w:val="00E02561"/>
    <w:rsid w:val="00E10A03"/>
    <w:rsid w:val="00E12494"/>
    <w:rsid w:val="00E224E0"/>
    <w:rsid w:val="00E31091"/>
    <w:rsid w:val="00E33333"/>
    <w:rsid w:val="00E34B6F"/>
    <w:rsid w:val="00E375FB"/>
    <w:rsid w:val="00E4160C"/>
    <w:rsid w:val="00E4580F"/>
    <w:rsid w:val="00E63899"/>
    <w:rsid w:val="00E65AD1"/>
    <w:rsid w:val="00E66771"/>
    <w:rsid w:val="00E677BA"/>
    <w:rsid w:val="00E6799F"/>
    <w:rsid w:val="00E77E68"/>
    <w:rsid w:val="00E85538"/>
    <w:rsid w:val="00E866AA"/>
    <w:rsid w:val="00E90517"/>
    <w:rsid w:val="00E90E06"/>
    <w:rsid w:val="00E96B16"/>
    <w:rsid w:val="00EA0F18"/>
    <w:rsid w:val="00EA2DD6"/>
    <w:rsid w:val="00EB0480"/>
    <w:rsid w:val="00EB4421"/>
    <w:rsid w:val="00EB76BE"/>
    <w:rsid w:val="00ED1C86"/>
    <w:rsid w:val="00ED1D21"/>
    <w:rsid w:val="00ED3774"/>
    <w:rsid w:val="00ED3BE1"/>
    <w:rsid w:val="00ED423A"/>
    <w:rsid w:val="00EE0BFC"/>
    <w:rsid w:val="00EE1C0F"/>
    <w:rsid w:val="00EE36BB"/>
    <w:rsid w:val="00EE51CC"/>
    <w:rsid w:val="00EE5DEA"/>
    <w:rsid w:val="00EF4AAA"/>
    <w:rsid w:val="00EF5ED7"/>
    <w:rsid w:val="00F0017B"/>
    <w:rsid w:val="00F15D55"/>
    <w:rsid w:val="00F17A1D"/>
    <w:rsid w:val="00F2191E"/>
    <w:rsid w:val="00F23C0D"/>
    <w:rsid w:val="00F248C5"/>
    <w:rsid w:val="00F24986"/>
    <w:rsid w:val="00F309C5"/>
    <w:rsid w:val="00F3211F"/>
    <w:rsid w:val="00F34844"/>
    <w:rsid w:val="00F36019"/>
    <w:rsid w:val="00F36E8B"/>
    <w:rsid w:val="00F45409"/>
    <w:rsid w:val="00F56142"/>
    <w:rsid w:val="00F575AB"/>
    <w:rsid w:val="00F6058F"/>
    <w:rsid w:val="00F61E3F"/>
    <w:rsid w:val="00F622AC"/>
    <w:rsid w:val="00F677D4"/>
    <w:rsid w:val="00F67F60"/>
    <w:rsid w:val="00F71D0C"/>
    <w:rsid w:val="00F75B80"/>
    <w:rsid w:val="00F81605"/>
    <w:rsid w:val="00F85527"/>
    <w:rsid w:val="00F91214"/>
    <w:rsid w:val="00F927F9"/>
    <w:rsid w:val="00FA23DB"/>
    <w:rsid w:val="00FA5D1C"/>
    <w:rsid w:val="00FB053D"/>
    <w:rsid w:val="00FB1DD6"/>
    <w:rsid w:val="00FB20A1"/>
    <w:rsid w:val="00FB3442"/>
    <w:rsid w:val="00FB5B42"/>
    <w:rsid w:val="00FD3001"/>
    <w:rsid w:val="00FE03C0"/>
    <w:rsid w:val="00FE54D1"/>
    <w:rsid w:val="00FE5676"/>
    <w:rsid w:val="00FF0A93"/>
    <w:rsid w:val="02B90B7A"/>
    <w:rsid w:val="05E6020F"/>
    <w:rsid w:val="0BCC3DC1"/>
    <w:rsid w:val="0F660FF9"/>
    <w:rsid w:val="105F66D9"/>
    <w:rsid w:val="22A9391C"/>
    <w:rsid w:val="24906965"/>
    <w:rsid w:val="3B5326FB"/>
    <w:rsid w:val="44217DE9"/>
    <w:rsid w:val="44674D11"/>
    <w:rsid w:val="45442F39"/>
    <w:rsid w:val="53E81273"/>
    <w:rsid w:val="621612D9"/>
    <w:rsid w:val="66D729BF"/>
    <w:rsid w:val="6D89210C"/>
    <w:rsid w:val="7302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jc w:val="center"/>
      <w:outlineLvl w:val="0"/>
    </w:pPr>
    <w:rPr>
      <w:b/>
      <w:bCs/>
      <w:kern w:val="44"/>
      <w:sz w:val="36"/>
      <w:szCs w:val="44"/>
    </w:rPr>
  </w:style>
  <w:style w:type="paragraph" w:styleId="2">
    <w:name w:val="heading 2"/>
    <w:basedOn w:val="a"/>
    <w:next w:val="a"/>
    <w:link w:val="2Char"/>
    <w:uiPriority w:val="9"/>
    <w:unhideWhenUsed/>
    <w:qFormat/>
    <w:pPr>
      <w:keepNext/>
      <w:keepLines/>
      <w:spacing w:before="120" w:after="120"/>
      <w:jc w:val="center"/>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unhideWhenUsed/>
    <w:qFormat/>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76"/>
      </w:tabs>
      <w:spacing w:line="560" w:lineRule="exact"/>
    </w:pPr>
    <w:rPr>
      <w:sz w:val="28"/>
    </w:rPr>
  </w:style>
  <w:style w:type="paragraph" w:styleId="4">
    <w:name w:val="toc 4"/>
    <w:basedOn w:val="a"/>
    <w:next w:val="a"/>
    <w:uiPriority w:val="39"/>
    <w:semiHidden/>
    <w:unhideWhenUsed/>
    <w:qFormat/>
    <w:pPr>
      <w:ind w:leftChars="600" w:left="1260"/>
    </w:pPr>
  </w:style>
  <w:style w:type="paragraph" w:styleId="20">
    <w:name w:val="toc 2"/>
    <w:basedOn w:val="a"/>
    <w:next w:val="a"/>
    <w:uiPriority w:val="39"/>
    <w:unhideWhenUsed/>
    <w:qFormat/>
    <w:pPr>
      <w:tabs>
        <w:tab w:val="right" w:leader="dot" w:pos="9060"/>
      </w:tabs>
      <w:spacing w:line="560" w:lineRule="exact"/>
      <w:ind w:leftChars="200" w:left="200"/>
    </w:pPr>
    <w:rPr>
      <w:sz w:val="24"/>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styleId="ac">
    <w:name w:val="Hyperlink"/>
    <w:basedOn w:val="a0"/>
    <w:uiPriority w:val="99"/>
    <w:unhideWhenUsed/>
    <w:qFormat/>
    <w:rPr>
      <w:color w:val="0000FF" w:themeColor="hyperlink"/>
      <w:u w:val="singl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Char4">
    <w:name w:val="标题 Char"/>
    <w:basedOn w:val="a0"/>
    <w:link w:val="a9"/>
    <w:uiPriority w:val="10"/>
    <w:qFormat/>
    <w:rPr>
      <w:rFonts w:asciiTheme="majorHAnsi" w:eastAsia="宋体" w:hAnsiTheme="majorHAnsi" w:cstheme="majorBidi"/>
      <w:b/>
      <w:bCs/>
      <w:kern w:val="2"/>
      <w:sz w:val="32"/>
      <w:szCs w:val="32"/>
    </w:r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2Char">
    <w:name w:val="标题 2 Char"/>
    <w:basedOn w:val="a0"/>
    <w:link w:val="2"/>
    <w:uiPriority w:val="9"/>
    <w:qFormat/>
    <w:rPr>
      <w:rFonts w:asciiTheme="majorHAnsi" w:eastAsiaTheme="majorEastAsia" w:hAnsiTheme="majorHAnsi" w:cstheme="majorBidi"/>
      <w:b/>
      <w:bCs/>
      <w:kern w:val="2"/>
      <w:sz w:val="30"/>
      <w:szCs w:val="32"/>
    </w:rPr>
  </w:style>
  <w:style w:type="character" w:customStyle="1" w:styleId="3Char">
    <w:name w:val="标题 3 Char"/>
    <w:basedOn w:val="a0"/>
    <w:link w:val="3"/>
    <w:uiPriority w:val="9"/>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B92E7-4D72-4089-8383-8FE782AD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Words>
  <Characters>1530</Characters>
  <Application>Microsoft Office Word</Application>
  <DocSecurity>0</DocSecurity>
  <Lines>12</Lines>
  <Paragraphs>3</Paragraphs>
  <ScaleCrop>false</ScaleCrop>
  <Company>cym</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jtgc</dc:creator>
  <cp:lastModifiedBy>YOS</cp:lastModifiedBy>
  <cp:revision>2</cp:revision>
  <cp:lastPrinted>2021-11-25T08:39:00Z</cp:lastPrinted>
  <dcterms:created xsi:type="dcterms:W3CDTF">2021-12-03T02:14:00Z</dcterms:created>
  <dcterms:modified xsi:type="dcterms:W3CDTF">2021-12-03T02:14:00Z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576661C109524890A993678B93D83E81</vt:lpwstr>
  </property>
</Properties>
</file>