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测试参考地址</w:t>
      </w:r>
    </w:p>
    <w:p>
      <w:pPr>
        <w:spacing w:line="560" w:lineRule="exact"/>
        <w:rPr>
          <w:rFonts w:ascii="Times New Roman" w:hAnsi="Times New Roman" w:eastAsia="仿宋" w:cs="Times New Roman"/>
          <w:sz w:val="36"/>
          <w:szCs w:val="36"/>
        </w:rPr>
      </w:pPr>
    </w:p>
    <w:p>
      <w:pPr>
        <w:spacing w:line="560" w:lineRule="exact"/>
        <w:rPr>
          <w:rFonts w:ascii="黑体" w:hAnsi="黑体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</w:rPr>
        <w:t>成都市测试地址：</w:t>
      </w:r>
    </w:p>
    <w:p>
      <w:pPr>
        <w:spacing w:line="560" w:lineRule="exact"/>
        <w:ind w:firstLine="602" w:firstLineChars="200"/>
        <w:rPr>
          <w:rFonts w:ascii="楷体_GB2312" w:hAnsi="Times New Roman" w:eastAsia="楷体_GB2312" w:cs="Times New Roman"/>
          <w:b/>
          <w:bCs/>
          <w:sz w:val="30"/>
          <w:szCs w:val="30"/>
        </w:rPr>
      </w:pPr>
      <w:r>
        <w:rPr>
          <w:rFonts w:hint="eastAsia" w:ascii="楷体_GB2312" w:hAnsi="Times New Roman" w:eastAsia="楷体_GB2312" w:cs="Times New Roman"/>
          <w:b/>
          <w:bCs/>
          <w:sz w:val="30"/>
          <w:szCs w:val="30"/>
        </w:rPr>
        <w:t>1.成都时光认证测评中心：成都市高新区高朋大道21号</w:t>
      </w:r>
    </w:p>
    <w:p>
      <w:pPr>
        <w:spacing w:line="560" w:lineRule="exac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可乘坐地铁7、8号线到高朋大道站E出口、地铁5号线九兴大道J出口，公交11、28、59、99、100、114路到高棚子站，快速公交K11、K13、K16路到高朋大道南站下车（提供收费停车位）</w:t>
      </w:r>
    </w:p>
    <w:p>
      <w:pPr>
        <w:spacing w:line="560" w:lineRule="exact"/>
        <w:ind w:firstLine="602" w:firstLineChars="200"/>
        <w:rPr>
          <w:rFonts w:ascii="楷体_GB2312" w:hAnsi="Times New Roman" w:eastAsia="楷体_GB2312" w:cs="Times New Roman"/>
          <w:b/>
          <w:bCs/>
          <w:sz w:val="30"/>
          <w:szCs w:val="30"/>
        </w:rPr>
      </w:pPr>
      <w:r>
        <w:rPr>
          <w:rFonts w:ascii="楷体_GB2312" w:hAnsi="Times New Roman" w:eastAsia="楷体_GB2312" w:cs="Times New Roman"/>
          <w:b/>
          <w:bCs/>
          <w:sz w:val="30"/>
          <w:szCs w:val="30"/>
        </w:rPr>
        <w:t>2</w:t>
      </w:r>
      <w:r>
        <w:rPr>
          <w:rFonts w:hint="eastAsia" w:ascii="楷体_GB2312" w:hAnsi="Times New Roman" w:eastAsia="楷体_GB2312" w:cs="Times New Roman"/>
          <w:b/>
          <w:bCs/>
          <w:sz w:val="30"/>
          <w:szCs w:val="30"/>
        </w:rPr>
        <w:t>.</w:t>
      </w:r>
      <w:r>
        <w:rPr>
          <w:rFonts w:ascii="楷体_GB2312" w:hAnsi="Times New Roman" w:eastAsia="楷体_GB2312" w:cs="Times New Roman"/>
          <w:b/>
          <w:bCs/>
          <w:sz w:val="30"/>
          <w:szCs w:val="30"/>
        </w:rPr>
        <w:t>四川省会计学会：成都市青羊区太升北路28号</w:t>
      </w:r>
    </w:p>
    <w:p>
      <w:pPr>
        <w:spacing w:line="560" w:lineRule="exac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可乘18路、45路、53路、154路公交到太升北路站或乘106路公交到正通顺街站下车（不提供停车位）</w:t>
      </w:r>
    </w:p>
    <w:p>
      <w:pPr>
        <w:spacing w:line="560" w:lineRule="exact"/>
        <w:ind w:firstLine="602" w:firstLineChars="200"/>
        <w:rPr>
          <w:rFonts w:ascii="楷体_GB2312" w:hAnsi="Times New Roman" w:eastAsia="楷体_GB2312" w:cs="Times New Roman"/>
          <w:b/>
          <w:bCs/>
          <w:sz w:val="30"/>
          <w:szCs w:val="30"/>
        </w:rPr>
      </w:pPr>
      <w:r>
        <w:rPr>
          <w:rFonts w:ascii="楷体_GB2312" w:hAnsi="Times New Roman" w:eastAsia="楷体_GB2312" w:cs="Times New Roman"/>
          <w:b/>
          <w:bCs/>
          <w:sz w:val="30"/>
          <w:szCs w:val="30"/>
        </w:rPr>
        <w:t>3</w:t>
      </w:r>
      <w:r>
        <w:rPr>
          <w:rFonts w:hint="eastAsia" w:ascii="楷体_GB2312" w:hAnsi="Times New Roman" w:eastAsia="楷体_GB2312" w:cs="Times New Roman"/>
          <w:b/>
          <w:bCs/>
          <w:sz w:val="30"/>
          <w:szCs w:val="30"/>
        </w:rPr>
        <w:t>.</w:t>
      </w:r>
      <w:r>
        <w:rPr>
          <w:rFonts w:ascii="楷体_GB2312" w:hAnsi="Times New Roman" w:eastAsia="楷体_GB2312" w:cs="Times New Roman"/>
          <w:b/>
          <w:bCs/>
          <w:sz w:val="30"/>
          <w:szCs w:val="30"/>
        </w:rPr>
        <w:t>成都职业技术学院：成都市青羊区大石西路56号</w:t>
      </w:r>
      <w:r>
        <w:rPr>
          <w:rFonts w:ascii="楷体_GB2312" w:hAnsi="Times New Roman" w:eastAsia="楷体_GB2312" w:cs="Times New Roman"/>
          <w:b/>
          <w:bCs/>
          <w:sz w:val="30"/>
          <w:szCs w:val="30"/>
        </w:rPr>
        <w:tab/>
      </w:r>
    </w:p>
    <w:p>
      <w:pPr>
        <w:spacing w:line="560" w:lineRule="exac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可乘坐70路、111路公交到大石西路中站下车（不提供停车位）</w:t>
      </w:r>
    </w:p>
    <w:p>
      <w:pPr>
        <w:spacing w:line="560" w:lineRule="exact"/>
        <w:rPr>
          <w:rFonts w:ascii="Times New Roman" w:hAnsi="Times New Roman" w:eastAsia="仿宋" w:cs="Times New Roman"/>
          <w:sz w:val="36"/>
          <w:szCs w:val="36"/>
        </w:rPr>
      </w:pPr>
    </w:p>
    <w:p>
      <w:pPr>
        <w:spacing w:line="560" w:lineRule="exact"/>
        <w:rPr>
          <w:rFonts w:ascii="黑体" w:hAnsi="黑体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</w:rPr>
        <w:t>绵阳市测试地址：</w:t>
      </w:r>
    </w:p>
    <w:p>
      <w:pPr>
        <w:spacing w:line="560" w:lineRule="exact"/>
        <w:ind w:firstLine="602" w:firstLineChars="200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楷体_GB2312" w:hAnsi="Times New Roman" w:eastAsia="楷体_GB2312" w:cs="Times New Roman"/>
          <w:b/>
          <w:bCs/>
          <w:sz w:val="30"/>
          <w:szCs w:val="30"/>
        </w:rPr>
        <w:t>绵阳城市学院(游仙校区)：绵阳市游仙区三星路11号</w:t>
      </w:r>
      <w:r>
        <w:rPr>
          <w:rFonts w:ascii="楷体_GB2312" w:hAnsi="Times New Roman" w:eastAsia="楷体_GB2312" w:cs="Times New Roman"/>
          <w:b/>
          <w:bCs/>
          <w:sz w:val="30"/>
          <w:szCs w:val="30"/>
        </w:rPr>
        <w:tab/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可乘坐32路、35路、49路公交到西科大城市学院站下车（不提供停车位）</w:t>
      </w: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</w:rPr>
        <w:t>泸州市测试地址：</w:t>
      </w:r>
    </w:p>
    <w:p>
      <w:pPr>
        <w:spacing w:line="560" w:lineRule="exact"/>
        <w:ind w:firstLine="602" w:firstLineChars="200"/>
        <w:rPr>
          <w:rFonts w:ascii="楷体_GB2312" w:hAnsi="Times New Roman" w:eastAsia="楷体_GB2312" w:cs="Times New Roman"/>
          <w:b/>
          <w:bCs/>
          <w:sz w:val="30"/>
          <w:szCs w:val="30"/>
        </w:rPr>
      </w:pPr>
      <w:r>
        <w:rPr>
          <w:rFonts w:ascii="楷体_GB2312" w:hAnsi="Times New Roman" w:eastAsia="楷体_GB2312" w:cs="Times New Roman"/>
          <w:b/>
          <w:bCs/>
          <w:sz w:val="30"/>
          <w:szCs w:val="30"/>
        </w:rPr>
        <w:t>泸州市职业技术学校：泸州市龙马潭区九狮路三段三号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可乘坐290路、243路公交到医教园区泸职校站下车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243B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2023-09-18T07:33:38Z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6ECC315FDA854B65BF9029CF9385706E_12</vt:lpwstr>
  </property>
</Properties>
</file>